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DF5" w:rsidRPr="002030D5" w:rsidRDefault="00000000">
      <w:pPr>
        <w:pStyle w:val="CoverTitle"/>
        <w:jc w:val="center"/>
        <w:rPr>
          <w:rFonts w:cs="Arial"/>
          <w:sz w:val="28"/>
          <w:szCs w:val="28"/>
          <w:lang w:val="fr-FR"/>
        </w:rPr>
      </w:pPr>
      <w:r w:rsidRPr="002030D5">
        <w:rPr>
          <w:rFonts w:cs="Arial"/>
          <w:sz w:val="28"/>
          <w:szCs w:val="28"/>
          <w:lang w:val="fr-FR"/>
        </w:rPr>
        <w:t>FRANÇAIS 6E — LIVRET DE RENTRÉE 2026-2027</w:t>
      </w:r>
    </w:p>
    <w:p w:rsidR="002030D5" w:rsidRDefault="002030D5">
      <w:pPr>
        <w:pStyle w:val="CoverSubtitle"/>
        <w:jc w:val="center"/>
        <w:rPr>
          <w:rFonts w:cs="Arial"/>
          <w:sz w:val="28"/>
          <w:szCs w:val="28"/>
          <w:lang w:val="fr-FR"/>
        </w:rPr>
      </w:pPr>
    </w:p>
    <w:p w:rsidR="00FA1DF5" w:rsidRDefault="00000000">
      <w:pPr>
        <w:pStyle w:val="CoverSubtitle"/>
        <w:jc w:val="center"/>
        <w:rPr>
          <w:rFonts w:cs="Arial"/>
          <w:sz w:val="28"/>
          <w:szCs w:val="28"/>
          <w:lang w:val="fr-FR"/>
        </w:rPr>
      </w:pPr>
      <w:r w:rsidRPr="002030D5">
        <w:rPr>
          <w:rFonts w:cs="Arial"/>
          <w:sz w:val="28"/>
          <w:szCs w:val="28"/>
          <w:lang w:val="fr-FR"/>
        </w:rPr>
        <w:t>L’essentiel pour réussir</w:t>
      </w:r>
    </w:p>
    <w:p w:rsidR="002030D5" w:rsidRDefault="002030D5">
      <w:pPr>
        <w:pStyle w:val="CoverSubtitle"/>
        <w:jc w:val="center"/>
        <w:rPr>
          <w:rFonts w:cs="Arial"/>
          <w:sz w:val="28"/>
          <w:szCs w:val="28"/>
          <w:lang w:val="fr-FR"/>
        </w:rPr>
      </w:pPr>
    </w:p>
    <w:p w:rsidR="002030D5" w:rsidRPr="002030D5" w:rsidRDefault="002030D5">
      <w:pPr>
        <w:pStyle w:val="CoverSubtitle"/>
        <w:jc w:val="center"/>
        <w:rPr>
          <w:rFonts w:cs="Arial"/>
          <w:sz w:val="28"/>
          <w:szCs w:val="28"/>
          <w:lang w:val="fr-FR"/>
        </w:rPr>
      </w:pPr>
    </w:p>
    <w:p w:rsidR="00FA1DF5" w:rsidRPr="002030D5" w:rsidRDefault="00000000">
      <w:pPr>
        <w:pStyle w:val="Lead"/>
        <w:jc w:val="center"/>
        <w:rPr>
          <w:rFonts w:cs="Arial"/>
          <w:sz w:val="28"/>
          <w:szCs w:val="28"/>
          <w:lang w:val="fr-FR"/>
        </w:rPr>
      </w:pPr>
      <w:r w:rsidRPr="002030D5">
        <w:rPr>
          <w:rFonts w:cs="Arial"/>
          <w:sz w:val="28"/>
          <w:szCs w:val="28"/>
          <w:lang w:val="fr-FR"/>
        </w:rPr>
        <w:t>Parcours annuel : découvrir, jouer, raconter, créer et apprendre à faire entendre sa voix au collège.</w:t>
      </w:r>
    </w:p>
    <w:tbl>
      <w:tblPr>
        <w:tblW w:w="1000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000"/>
        <w:gridCol w:w="5000"/>
      </w:tblGrid>
      <w:tr w:rsidR="00FA1DF5" w:rsidRPr="002030D5">
        <w:tc>
          <w:tcPr>
            <w:tcW w:w="500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6F8F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A1DF5" w:rsidRPr="002030D5" w:rsidRDefault="00000000">
            <w:pPr>
              <w:pStyle w:val="CellHeading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ŒUVRES ET PARCOURS DE L’ANNÉE</w:t>
            </w:r>
          </w:p>
          <w:p w:rsidR="00FA1DF5" w:rsidRPr="002030D5" w:rsidRDefault="00000000">
            <w:pPr>
              <w:pStyle w:val="CellBullet"/>
              <w:rPr>
                <w:rFonts w:cs="Arial"/>
                <w:i/>
                <w:iCs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Période 1 — </w:t>
            </w:r>
            <w:r w:rsidRPr="002030D5">
              <w:rPr>
                <w:rFonts w:cs="Arial"/>
                <w:i/>
                <w:iCs/>
                <w:sz w:val="24"/>
                <w:szCs w:val="24"/>
                <w:lang w:val="fr-FR"/>
              </w:rPr>
              <w:t xml:space="preserve">L’Odyssée </w:t>
            </w:r>
            <w:r w:rsidRPr="002030D5">
              <w:rPr>
                <w:rFonts w:cs="Arial"/>
                <w:sz w:val="24"/>
                <w:szCs w:val="24"/>
                <w:lang w:val="fr-FR"/>
              </w:rPr>
              <w:t>et</w:t>
            </w:r>
            <w:r w:rsidRPr="002030D5">
              <w:rPr>
                <w:rFonts w:cs="Arial"/>
                <w:i/>
                <w:iCs/>
                <w:sz w:val="24"/>
                <w:szCs w:val="24"/>
                <w:lang w:val="fr-FR"/>
              </w:rPr>
              <w:t xml:space="preserve"> La Rivière à l’envers : </w:t>
            </w:r>
            <w:proofErr w:type="spellStart"/>
            <w:r w:rsidRPr="002030D5">
              <w:rPr>
                <w:rFonts w:cs="Arial"/>
                <w:i/>
                <w:iCs/>
                <w:sz w:val="24"/>
                <w:szCs w:val="24"/>
                <w:lang w:val="fr-FR"/>
              </w:rPr>
              <w:t>Tomek</w:t>
            </w:r>
            <w:proofErr w:type="spellEnd"/>
            <w:r w:rsidRPr="002030D5">
              <w:rPr>
                <w:rFonts w:cs="Arial"/>
                <w:i/>
                <w:iCs/>
                <w:sz w:val="24"/>
                <w:szCs w:val="24"/>
                <w:lang w:val="fr-FR"/>
              </w:rPr>
              <w:t>.</w:t>
            </w:r>
          </w:p>
          <w:p w:rsidR="00FA1DF5" w:rsidRPr="002030D5" w:rsidRDefault="00000000">
            <w:pPr>
              <w:pStyle w:val="CellBullet"/>
              <w:rPr>
                <w:rFonts w:cs="Arial"/>
                <w:i/>
                <w:iCs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Période 2 — </w:t>
            </w:r>
            <w:r w:rsidRPr="002030D5">
              <w:rPr>
                <w:rFonts w:cs="Arial"/>
                <w:i/>
                <w:iCs/>
                <w:sz w:val="24"/>
                <w:szCs w:val="24"/>
                <w:lang w:val="fr-FR"/>
              </w:rPr>
              <w:t>Contes de Perrault, Grimm et d’Aulnoy ; La Barbe bleue.</w:t>
            </w:r>
          </w:p>
          <w:p w:rsidR="00FA1DF5" w:rsidRPr="002030D5" w:rsidRDefault="00000000">
            <w:pPr>
              <w:pStyle w:val="CellBullet"/>
              <w:rPr>
                <w:rFonts w:cs="Arial"/>
                <w:i/>
                <w:iCs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Période 3 — </w:t>
            </w:r>
            <w:r w:rsidRPr="002030D5">
              <w:rPr>
                <w:rFonts w:cs="Arial"/>
                <w:i/>
                <w:iCs/>
                <w:sz w:val="24"/>
                <w:szCs w:val="24"/>
                <w:lang w:val="fr-FR"/>
              </w:rPr>
              <w:t>Gilgamesh, Ovide, la Bible et le Coran.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Période 4 — Du Bellay, Chedid, Guillevic et </w:t>
            </w:r>
            <w:proofErr w:type="spellStart"/>
            <w:r w:rsidRPr="002030D5">
              <w:rPr>
                <w:rFonts w:cs="Arial"/>
                <w:sz w:val="24"/>
                <w:szCs w:val="24"/>
                <w:lang w:val="fr-FR"/>
              </w:rPr>
              <w:t>Friot</w:t>
            </w:r>
            <w:proofErr w:type="spellEnd"/>
            <w:r w:rsidRPr="002030D5">
              <w:rPr>
                <w:rFonts w:cs="Arial"/>
                <w:sz w:val="24"/>
                <w:szCs w:val="24"/>
                <w:lang w:val="fr-FR"/>
              </w:rPr>
              <w:t>.</w:t>
            </w:r>
          </w:p>
          <w:p w:rsid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Période 5 — </w:t>
            </w:r>
            <w:r w:rsidRPr="002030D5">
              <w:rPr>
                <w:rFonts w:cs="Arial"/>
                <w:i/>
                <w:iCs/>
                <w:sz w:val="24"/>
                <w:szCs w:val="24"/>
                <w:lang w:val="fr-FR"/>
              </w:rPr>
              <w:t>Le Médecin malgré lui,</w:t>
            </w: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 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cs="Arial"/>
                <w:sz w:val="24"/>
                <w:szCs w:val="24"/>
                <w:lang w:val="fr-FR"/>
              </w:rPr>
              <w:t>et</w:t>
            </w:r>
            <w:proofErr w:type="gramEnd"/>
            <w:r w:rsidRPr="002030D5">
              <w:rPr>
                <w:rFonts w:cs="Arial"/>
                <w:sz w:val="24"/>
                <w:szCs w:val="24"/>
                <w:lang w:val="fr-FR"/>
              </w:rPr>
              <w:t xml:space="preserve"> textes sur la ruse.</w:t>
            </w:r>
          </w:p>
        </w:tc>
        <w:tc>
          <w:tcPr>
            <w:tcW w:w="500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BF6E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A1DF5" w:rsidRPr="002030D5" w:rsidRDefault="00000000">
            <w:pPr>
              <w:pStyle w:val="CellHeading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CINQ HABITUDES EFFICACES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Lire au moins quinze minutes par jour.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Relire la leçon le soir même et réviser régulièrement.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Soigner la date, le titre, les phrases et la ponctuation.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Participer, écouter et justifier son point de vue.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Noter le travail et demander de l’aide sans attendre.</w:t>
            </w:r>
          </w:p>
        </w:tc>
      </w:tr>
      <w:tr w:rsidR="00FA1DF5" w:rsidRPr="002030D5">
        <w:tc>
          <w:tcPr>
            <w:tcW w:w="500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D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A1DF5" w:rsidRPr="002030D5" w:rsidRDefault="00000000">
            <w:pPr>
              <w:pStyle w:val="CellHeading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CADRE DE LECTURE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Trois œuvres intégrales, des groupements de textes et au moins trois lectures cursives.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Tenir le journal du lecteur et y noter impressions, citations et mots nouveaux.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Se procurer </w:t>
            </w:r>
            <w:r w:rsidRPr="002030D5">
              <w:rPr>
                <w:rFonts w:cs="Arial"/>
                <w:i/>
                <w:iCs/>
                <w:sz w:val="24"/>
                <w:szCs w:val="24"/>
                <w:lang w:val="fr-FR"/>
              </w:rPr>
              <w:t xml:space="preserve">La Rivière à l’envers : </w:t>
            </w:r>
            <w:proofErr w:type="spellStart"/>
            <w:r w:rsidRPr="002030D5">
              <w:rPr>
                <w:rFonts w:cs="Arial"/>
                <w:i/>
                <w:iCs/>
                <w:sz w:val="24"/>
                <w:szCs w:val="24"/>
                <w:lang w:val="fr-FR"/>
              </w:rPr>
              <w:t>Tomek</w:t>
            </w:r>
            <w:proofErr w:type="spellEnd"/>
            <w:r w:rsidRPr="002030D5">
              <w:rPr>
                <w:rFonts w:cs="Arial"/>
                <w:sz w:val="24"/>
                <w:szCs w:val="24"/>
                <w:lang w:val="fr-FR"/>
              </w:rPr>
              <w:t xml:space="preserve"> et </w:t>
            </w:r>
            <w:r w:rsidRPr="002030D5">
              <w:rPr>
                <w:rFonts w:cs="Arial"/>
                <w:i/>
                <w:iCs/>
                <w:sz w:val="24"/>
                <w:szCs w:val="24"/>
                <w:lang w:val="fr-FR"/>
              </w:rPr>
              <w:t>Le Médecin malgré lui</w:t>
            </w: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 dans l’édition indiquée ; les autres textes sont fournis.</w:t>
            </w:r>
          </w:p>
        </w:tc>
        <w:tc>
          <w:tcPr>
            <w:tcW w:w="500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2EDF6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A1DF5" w:rsidRPr="002030D5" w:rsidRDefault="00000000">
            <w:pPr>
              <w:pStyle w:val="CellHeading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PRÉPARER LES DICTÉES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Chaque semaine : relire la ou les fiches indiquées et apprendre les mots du planning.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Lire, cacher, écrire, vérifier, corriger, puis recommencer deux jours plus tard.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Les dictées ont lieu le jeudi, du 10 septembre au 10 juin.</w:t>
            </w:r>
          </w:p>
        </w:tc>
      </w:tr>
      <w:tr w:rsidR="00FA1DF5" w:rsidRPr="002030D5">
        <w:tc>
          <w:tcPr>
            <w:tcW w:w="500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EF5E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A1DF5" w:rsidRPr="002030D5" w:rsidRDefault="00000000">
            <w:pPr>
              <w:pStyle w:val="CellHeading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ORGANISATION ET MATÉRIEL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Support du cours demandé, journal du lecteur, trousse complète, agenda, 33 fiches de langue et œuvre étudiée.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Classer les fiches par numéro et conserver les évaluations corrigées.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Après une absence : consulter le cahier de textes ou le </w:t>
            </w:r>
            <w:proofErr w:type="spellStart"/>
            <w:r w:rsidRPr="002030D5">
              <w:rPr>
                <w:rFonts w:cs="Arial"/>
                <w:sz w:val="24"/>
                <w:szCs w:val="24"/>
                <w:lang w:val="fr-FR"/>
              </w:rPr>
              <w:t>Padlet</w:t>
            </w:r>
            <w:proofErr w:type="spellEnd"/>
            <w:r w:rsidRPr="002030D5">
              <w:rPr>
                <w:rFonts w:cs="Arial"/>
                <w:sz w:val="24"/>
                <w:szCs w:val="24"/>
                <w:lang w:val="fr-FR"/>
              </w:rPr>
              <w:t>, récupérer le cours et signaler ce qui reste incompris.</w:t>
            </w:r>
          </w:p>
        </w:tc>
        <w:tc>
          <w:tcPr>
            <w:tcW w:w="500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5D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A1DF5" w:rsidRPr="002030D5" w:rsidRDefault="00000000">
            <w:pPr>
              <w:pStyle w:val="CellHeading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S’ENTRAÎNER EN LIGNE — 10 À 15 MINUTES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hyperlink r:id="rId8" w:anchor="page=1">
              <w:r w:rsidRPr="002030D5">
                <w:rPr>
                  <w:rFonts w:cs="Arial"/>
                  <w:color w:val="17324D"/>
                  <w:sz w:val="24"/>
                  <w:szCs w:val="24"/>
                  <w:u w:val="single"/>
                  <w:lang w:val="fr-FR"/>
                </w:rPr>
                <w:t>Jeux CCDMD — amélioration du français</w:t>
              </w:r>
            </w:hyperlink>
          </w:p>
          <w:p w:rsid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  <w:lang w:val="fr-FR"/>
              </w:rPr>
              <w:t>Lumni</w:t>
            </w:r>
            <w:proofErr w:type="spellEnd"/>
            <w:r w:rsidRPr="002030D5">
              <w:rPr>
                <w:rFonts w:cs="Arial"/>
                <w:sz w:val="24"/>
                <w:szCs w:val="24"/>
                <w:lang w:val="fr-FR"/>
              </w:rPr>
              <w:t xml:space="preserve"> — Français 6e 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  <w:lang w:val="fr-FR"/>
              </w:rPr>
              <w:t>Ortholud</w:t>
            </w:r>
            <w:proofErr w:type="spellEnd"/>
            <w:r w:rsidRPr="002030D5">
              <w:rPr>
                <w:rFonts w:cs="Arial"/>
                <w:sz w:val="24"/>
                <w:szCs w:val="24"/>
                <w:lang w:val="fr-FR"/>
              </w:rPr>
              <w:t xml:space="preserve"> ; La Conjugaison.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Méthode : une notion, un exercice, correction lue, erreur notée, puis nouvel essai quelques jours plus tard.</w:t>
            </w:r>
          </w:p>
          <w:p w:rsidR="00FA1DF5" w:rsidRPr="002030D5" w:rsidRDefault="00000000">
            <w:pPr>
              <w:pStyle w:val="CellBullet"/>
              <w:rPr>
                <w:rFonts w:cs="Arial"/>
                <w:sz w:val="24"/>
                <w:szCs w:val="24"/>
                <w:lang w:val="fr-FR"/>
              </w:rPr>
            </w:pPr>
            <w:hyperlink r:id="rId9">
              <w:r w:rsidRPr="002030D5">
                <w:rPr>
                  <w:rFonts w:cs="Arial"/>
                  <w:color w:val="17324D"/>
                  <w:sz w:val="24"/>
                  <w:szCs w:val="24"/>
                  <w:u w:val="single"/>
                  <w:lang w:val="fr-FR"/>
                </w:rPr>
                <w:t xml:space="preserve">Programme de sixième et ressources sur le </w:t>
              </w:r>
              <w:proofErr w:type="spellStart"/>
              <w:r w:rsidRPr="002030D5">
                <w:rPr>
                  <w:rFonts w:cs="Arial"/>
                  <w:color w:val="17324D"/>
                  <w:sz w:val="24"/>
                  <w:szCs w:val="24"/>
                  <w:u w:val="single"/>
                  <w:lang w:val="fr-FR"/>
                </w:rPr>
                <w:t>Padlet</w:t>
              </w:r>
              <w:proofErr w:type="spellEnd"/>
            </w:hyperlink>
          </w:p>
        </w:tc>
      </w:tr>
    </w:tbl>
    <w:p w:rsidR="00FA1DF5" w:rsidRPr="002030D5" w:rsidRDefault="00FA1DF5">
      <w:pPr>
        <w:spacing w:after="0"/>
        <w:rPr>
          <w:rFonts w:cs="Arial"/>
          <w:sz w:val="24"/>
          <w:szCs w:val="24"/>
          <w:lang w:val="fr-FR"/>
        </w:rPr>
      </w:pPr>
    </w:p>
    <w:tbl>
      <w:tblPr>
        <w:tblW w:w="10000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  <w:gridCol w:w="2000"/>
      </w:tblGrid>
      <w:tr w:rsidR="00FA1DF5" w:rsidRPr="002030D5"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>
                  <wp:extent cx="758952" cy="758952"/>
                  <wp:effectExtent l="0" t="0" r="0" b="0"/>
                  <wp:docPr id="1" name="Picture 1" descr="Illustration : Partir à l’aven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_aventur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75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DF5" w:rsidRPr="002030D5" w:rsidRDefault="00000000">
            <w:pPr>
              <w:spacing w:before="20" w:after="0"/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Partir à l’aventure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>
                  <wp:extent cx="758952" cy="758952"/>
                  <wp:effectExtent l="0" t="0" r="0" b="0"/>
                  <wp:docPr id="2" name="Picture 2" descr="Illustration : Rencontrer des monst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_monstres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75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DF5" w:rsidRPr="002030D5" w:rsidRDefault="00000000">
            <w:pPr>
              <w:spacing w:before="20" w:after="0"/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Rencontrer des monstres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>
                  <wp:extent cx="758952" cy="758952"/>
                  <wp:effectExtent l="0" t="0" r="0" b="0"/>
                  <wp:docPr id="3" name="Picture 3" descr="Illustration : Créer le mo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_creer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75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DF5" w:rsidRPr="002030D5" w:rsidRDefault="00000000">
            <w:pPr>
              <w:spacing w:before="20" w:after="0"/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Créer le monde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>
                  <wp:extent cx="758952" cy="758952"/>
                  <wp:effectExtent l="0" t="0" r="0" b="0"/>
                  <wp:docPr id="4" name="Picture 4" descr="Illustration : Enchanter le mo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_chanter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75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DF5" w:rsidRPr="002030D5" w:rsidRDefault="00000000">
            <w:pPr>
              <w:spacing w:before="20" w:after="0"/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Enchanter le monde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>
                  <wp:extent cx="758952" cy="758952"/>
                  <wp:effectExtent l="0" t="0" r="0" b="0"/>
                  <wp:docPr id="5" name="Picture 5" descr="Illustration : Jouer et déjou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_ruse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75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DF5" w:rsidRPr="002030D5" w:rsidRDefault="00000000">
            <w:pPr>
              <w:spacing w:before="20" w:after="0"/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Jouer et déjouer</w:t>
            </w:r>
          </w:p>
        </w:tc>
      </w:tr>
    </w:tbl>
    <w:p w:rsidR="00FA1DF5" w:rsidRPr="002030D5" w:rsidRDefault="00FA1DF5">
      <w:pPr>
        <w:rPr>
          <w:rFonts w:cs="Arial"/>
          <w:sz w:val="24"/>
          <w:szCs w:val="24"/>
        </w:rPr>
        <w:sectPr w:rsidR="00FA1DF5" w:rsidRPr="002030D5">
          <w:footerReference w:type="default" r:id="rId15"/>
          <w:pgSz w:w="11906" w:h="16838"/>
          <w:pgMar w:top="822" w:right="935" w:bottom="765" w:left="935" w:header="369" w:footer="369" w:gutter="0"/>
          <w:cols w:space="720"/>
          <w:docGrid w:linePitch="360"/>
        </w:sectPr>
      </w:pPr>
    </w:p>
    <w:p w:rsidR="00FA1DF5" w:rsidRPr="002030D5" w:rsidRDefault="00000000">
      <w:pPr>
        <w:pStyle w:val="PageTitle"/>
        <w:keepNext/>
        <w:jc w:val="center"/>
        <w:rPr>
          <w:rFonts w:cs="Arial"/>
          <w:sz w:val="24"/>
          <w:szCs w:val="24"/>
          <w:lang w:val="fr-FR"/>
        </w:rPr>
      </w:pPr>
      <w:r w:rsidRPr="002030D5">
        <w:rPr>
          <w:rFonts w:cs="Arial"/>
          <w:sz w:val="24"/>
          <w:szCs w:val="24"/>
          <w:lang w:val="fr-FR"/>
        </w:rPr>
        <w:lastRenderedPageBreak/>
        <w:t>PROGRESSION ANNUELLE ET GRAMMATICALE — périodes 1 à 3</w:t>
      </w:r>
    </w:p>
    <w:p w:rsidR="00FA1DF5" w:rsidRPr="002030D5" w:rsidRDefault="00000000">
      <w:pPr>
        <w:pStyle w:val="PageSubtitle"/>
        <w:keepNext/>
        <w:jc w:val="center"/>
        <w:rPr>
          <w:rFonts w:cs="Arial"/>
          <w:sz w:val="24"/>
          <w:szCs w:val="24"/>
          <w:lang w:val="fr-FR"/>
        </w:rPr>
      </w:pPr>
      <w:r w:rsidRPr="002030D5">
        <w:rPr>
          <w:rFonts w:cs="Arial"/>
          <w:sz w:val="24"/>
          <w:szCs w:val="24"/>
          <w:lang w:val="fr-FR"/>
        </w:rPr>
        <w:t>La progression associe lecture, écriture, oral, étude de la langue et dictées dans chaque projet.</w:t>
      </w:r>
    </w:p>
    <w:p w:rsidR="00FA1DF5" w:rsidRPr="002030D5" w:rsidRDefault="00000000">
      <w:pPr>
        <w:pStyle w:val="PeriodBand"/>
        <w:keepNext/>
        <w:shd w:val="clear" w:color="auto" w:fill="DCEEF7"/>
        <w:rPr>
          <w:rFonts w:cs="Arial"/>
          <w:sz w:val="24"/>
          <w:szCs w:val="24"/>
          <w:lang w:val="fr-FR"/>
        </w:rPr>
      </w:pPr>
      <w:r w:rsidRPr="002030D5">
        <w:rPr>
          <w:rFonts w:eastAsia="Arial" w:cs="Arial"/>
          <w:sz w:val="24"/>
          <w:szCs w:val="24"/>
          <w:lang w:val="fr-FR"/>
        </w:rPr>
        <w:t>PÉRIODE 1   PARTIR À L’AVENTURE !  •  1er sept. - 16 oct. • 7 semaines</w:t>
      </w:r>
      <w:r w:rsidRPr="002030D5">
        <w:rPr>
          <w:rFonts w:eastAsia="Arial" w:cs="Arial"/>
          <w:i/>
          <w:color w:val="202833"/>
          <w:sz w:val="24"/>
          <w:szCs w:val="24"/>
          <w:lang w:val="fr-FR"/>
        </w:rPr>
        <w:br/>
        <w:t>Comment le récit d’aventures met-il en valeur l’élan de découverte et révèle-t-il la richesse de l’imaginaire humain ?</w:t>
      </w:r>
    </w:p>
    <w:tbl>
      <w:tblPr>
        <w:tblW w:w="1000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50"/>
        <w:gridCol w:w="8450"/>
      </w:tblGrid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sz w:val="24"/>
                <w:szCs w:val="24"/>
              </w:rPr>
              <w:t>Lectures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Homère, L’Odyssée (chants IX, X et XII) ; La Rivière à l’envers : </w:t>
            </w:r>
            <w:proofErr w:type="spellStart"/>
            <w:r w:rsidRPr="002030D5">
              <w:rPr>
                <w:rFonts w:cs="Arial"/>
                <w:sz w:val="24"/>
                <w:szCs w:val="24"/>
                <w:lang w:val="fr-FR"/>
              </w:rPr>
              <w:t>Tomek</w:t>
            </w:r>
            <w:proofErr w:type="spellEnd"/>
            <w:r w:rsidRPr="002030D5">
              <w:rPr>
                <w:rFonts w:cs="Arial"/>
                <w:sz w:val="24"/>
                <w:szCs w:val="24"/>
                <w:lang w:val="fr-FR"/>
              </w:rPr>
              <w:t xml:space="preserve">, Jean-Claude </w:t>
            </w:r>
            <w:proofErr w:type="spellStart"/>
            <w:r w:rsidRPr="002030D5">
              <w:rPr>
                <w:rFonts w:cs="Arial"/>
                <w:sz w:val="24"/>
                <w:szCs w:val="24"/>
                <w:lang w:val="fr-FR"/>
              </w:rPr>
              <w:t>Mourlevat</w:t>
            </w:r>
            <w:proofErr w:type="spellEnd"/>
            <w:r w:rsidRPr="002030D5">
              <w:rPr>
                <w:rFonts w:cs="Arial"/>
                <w:sz w:val="24"/>
                <w:szCs w:val="24"/>
                <w:lang w:val="fr-FR"/>
              </w:rPr>
              <w:t xml:space="preserve"> ; lectures cursives au choix.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sz w:val="24"/>
                <w:szCs w:val="24"/>
              </w:rPr>
              <w:t>Langue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Fiches 1 à 6 : nom ; déterminant ; adjectif ; fonction sujet ; types de textes ; registres de langue.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</w:rPr>
              <w:t>Projet</w:t>
            </w:r>
            <w:proofErr w:type="spellEnd"/>
            <w:r w:rsidRPr="002030D5">
              <w:rPr>
                <w:rFonts w:cs="Arial"/>
                <w:sz w:val="24"/>
                <w:szCs w:val="24"/>
              </w:rPr>
              <w:t xml:space="preserve"> et oral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Raconter une aventure d’Ulysse ; écouter et dire « Les Sirènes » d’Albert Samain ; s’exprimer à partir de documents.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</w:rPr>
              <w:t>Repères</w:t>
            </w:r>
            <w:proofErr w:type="spellEnd"/>
            <w:r w:rsidRPr="002030D5">
              <w:rPr>
                <w:rFonts w:cs="Arial"/>
                <w:sz w:val="24"/>
                <w:szCs w:val="24"/>
              </w:rPr>
              <w:t xml:space="preserve"> / </w:t>
            </w:r>
            <w:proofErr w:type="spellStart"/>
            <w:r w:rsidRPr="002030D5">
              <w:rPr>
                <w:rFonts w:cs="Arial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Épopée, héros, voyage, épreuve, créature surnaturelle. Évaluations : lecture, récit, oral et dictées.</w:t>
            </w:r>
          </w:p>
        </w:tc>
      </w:tr>
    </w:tbl>
    <w:p w:rsidR="00FA1DF5" w:rsidRPr="002030D5" w:rsidRDefault="00FA1DF5">
      <w:pPr>
        <w:spacing w:after="30"/>
        <w:rPr>
          <w:rFonts w:cs="Arial"/>
          <w:sz w:val="24"/>
          <w:szCs w:val="24"/>
          <w:lang w:val="fr-FR"/>
        </w:rPr>
      </w:pPr>
    </w:p>
    <w:p w:rsidR="00FA1DF5" w:rsidRPr="002030D5" w:rsidRDefault="00000000">
      <w:pPr>
        <w:pStyle w:val="PeriodBand"/>
        <w:keepNext/>
        <w:shd w:val="clear" w:color="auto" w:fill="E9E2F2"/>
        <w:rPr>
          <w:rFonts w:cs="Arial"/>
          <w:sz w:val="24"/>
          <w:szCs w:val="24"/>
          <w:lang w:val="fr-FR"/>
        </w:rPr>
      </w:pPr>
      <w:r w:rsidRPr="002030D5">
        <w:rPr>
          <w:rFonts w:eastAsia="Arial" w:cs="Arial"/>
          <w:sz w:val="24"/>
          <w:szCs w:val="24"/>
          <w:lang w:val="fr-FR"/>
        </w:rPr>
        <w:t xml:space="preserve">PÉRIODE 2   RENCONTRER DES </w:t>
      </w:r>
      <w:proofErr w:type="gramStart"/>
      <w:r w:rsidRPr="002030D5">
        <w:rPr>
          <w:rFonts w:eastAsia="Arial" w:cs="Arial"/>
          <w:sz w:val="24"/>
          <w:szCs w:val="24"/>
          <w:lang w:val="fr-FR"/>
        </w:rPr>
        <w:t>MONSTRES  •</w:t>
      </w:r>
      <w:proofErr w:type="gramEnd"/>
      <w:r w:rsidRPr="002030D5">
        <w:rPr>
          <w:rFonts w:eastAsia="Arial" w:cs="Arial"/>
          <w:sz w:val="24"/>
          <w:szCs w:val="24"/>
          <w:lang w:val="fr-FR"/>
        </w:rPr>
        <w:t xml:space="preserve">  2 nov. - 18 déc. • 7 semaines</w:t>
      </w:r>
      <w:r w:rsidRPr="002030D5">
        <w:rPr>
          <w:rFonts w:eastAsia="Arial" w:cs="Arial"/>
          <w:i/>
          <w:color w:val="202833"/>
          <w:sz w:val="24"/>
          <w:szCs w:val="24"/>
          <w:lang w:val="fr-FR"/>
        </w:rPr>
        <w:br/>
        <w:t>Comment les figures monstrueuses expriment-elles à la fois la peur de l’altérité et la découverte de soi ?</w:t>
      </w:r>
    </w:p>
    <w:tbl>
      <w:tblPr>
        <w:tblW w:w="1000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50"/>
        <w:gridCol w:w="8450"/>
      </w:tblGrid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sz w:val="24"/>
                <w:szCs w:val="24"/>
              </w:rPr>
              <w:t>Lectures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Contes de Perrault, Grimm et d’Aulnoy ; La Barbe bleue, Charles Perrault ; lectures cursives au choix.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sz w:val="24"/>
                <w:szCs w:val="24"/>
              </w:rPr>
              <w:t>Langue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Fiches 7 à 12 : champ lexical ; narrateur ; schémas narratif et actanciel ; imparfait et passé simple ; plus-que-parfait ; expansions du nom.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</w:rPr>
              <w:t>Projet</w:t>
            </w:r>
            <w:proofErr w:type="spellEnd"/>
            <w:r w:rsidRPr="002030D5">
              <w:rPr>
                <w:rFonts w:cs="Arial"/>
                <w:sz w:val="24"/>
                <w:szCs w:val="24"/>
              </w:rPr>
              <w:t xml:space="preserve"> et oral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Écrire un conte ou une rencontre avec un monstre ; lire de façon expressive ; débattre de la part d’humanité du monstre.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</w:rPr>
              <w:t>Repères</w:t>
            </w:r>
            <w:proofErr w:type="spellEnd"/>
            <w:r w:rsidRPr="002030D5">
              <w:rPr>
                <w:rFonts w:cs="Arial"/>
                <w:sz w:val="24"/>
                <w:szCs w:val="24"/>
              </w:rPr>
              <w:t xml:space="preserve"> / </w:t>
            </w:r>
            <w:proofErr w:type="spellStart"/>
            <w:r w:rsidRPr="002030D5">
              <w:rPr>
                <w:rFonts w:cs="Arial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Conte, merveilleux, peur, altérité, métamorphose. Évaluations : lecture, conte, oral et dictées.</w:t>
            </w:r>
          </w:p>
        </w:tc>
      </w:tr>
    </w:tbl>
    <w:p w:rsidR="00FA1DF5" w:rsidRPr="002030D5" w:rsidRDefault="00FA1DF5">
      <w:pPr>
        <w:spacing w:after="30"/>
        <w:rPr>
          <w:rFonts w:cs="Arial"/>
          <w:sz w:val="24"/>
          <w:szCs w:val="24"/>
          <w:lang w:val="fr-FR"/>
        </w:rPr>
      </w:pPr>
    </w:p>
    <w:p w:rsidR="00FA1DF5" w:rsidRPr="002030D5" w:rsidRDefault="00000000">
      <w:pPr>
        <w:pStyle w:val="PeriodBand"/>
        <w:keepNext/>
        <w:shd w:val="clear" w:color="auto" w:fill="E3EFE5"/>
        <w:rPr>
          <w:rFonts w:cs="Arial"/>
          <w:sz w:val="24"/>
          <w:szCs w:val="24"/>
          <w:lang w:val="fr-FR"/>
        </w:rPr>
      </w:pPr>
      <w:r w:rsidRPr="002030D5">
        <w:rPr>
          <w:rFonts w:eastAsia="Arial" w:cs="Arial"/>
          <w:sz w:val="24"/>
          <w:szCs w:val="24"/>
          <w:lang w:val="fr-FR"/>
        </w:rPr>
        <w:t xml:space="preserve">PÉRIODE 3   CRÉER, RECRÉER LE </w:t>
      </w:r>
      <w:proofErr w:type="gramStart"/>
      <w:r w:rsidRPr="002030D5">
        <w:rPr>
          <w:rFonts w:eastAsia="Arial" w:cs="Arial"/>
          <w:sz w:val="24"/>
          <w:szCs w:val="24"/>
          <w:lang w:val="fr-FR"/>
        </w:rPr>
        <w:t>MONDE  •</w:t>
      </w:r>
      <w:proofErr w:type="gramEnd"/>
      <w:r w:rsidRPr="002030D5">
        <w:rPr>
          <w:rFonts w:eastAsia="Arial" w:cs="Arial"/>
          <w:sz w:val="24"/>
          <w:szCs w:val="24"/>
          <w:lang w:val="fr-FR"/>
        </w:rPr>
        <w:t xml:space="preserve">  4 janv. - 5 févr. • 5 semaines</w:t>
      </w:r>
      <w:r w:rsidRPr="002030D5">
        <w:rPr>
          <w:rFonts w:eastAsia="Arial" w:cs="Arial"/>
          <w:i/>
          <w:color w:val="202833"/>
          <w:sz w:val="24"/>
          <w:szCs w:val="24"/>
          <w:lang w:val="fr-FR"/>
        </w:rPr>
        <w:br/>
        <w:t>Comment les récits fondateurs et mythiques permettent-ils aux sociétés de comprendre leurs origines et de donner du sens au monde ?</w:t>
      </w:r>
    </w:p>
    <w:tbl>
      <w:tblPr>
        <w:tblW w:w="1000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50"/>
        <w:gridCol w:w="8450"/>
      </w:tblGrid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sz w:val="24"/>
                <w:szCs w:val="24"/>
              </w:rPr>
              <w:t>Lectures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Gilgamesh ; Ovide, Les Métamorphoses ; la Bible ; le Coran ; histoire des arts autour du Déluge ; lecture cursive au choix.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sz w:val="24"/>
                <w:szCs w:val="24"/>
              </w:rPr>
              <w:t>Langue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Fiches 13 à 18 : verbe ; énumération et hyperbole ; dictionnaire ; étymologie ; famille de mots ; comparaison, métaphore et personnification.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</w:rPr>
              <w:t>Projet</w:t>
            </w:r>
            <w:proofErr w:type="spellEnd"/>
            <w:r w:rsidRPr="002030D5">
              <w:rPr>
                <w:rFonts w:cs="Arial"/>
                <w:sz w:val="24"/>
                <w:szCs w:val="24"/>
              </w:rPr>
              <w:t xml:space="preserve"> et oral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Comparer plusieurs récits du Déluge ; écrire un récit expliquant l’origine d’un événement ; lire de façon expressive.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</w:rPr>
              <w:t>Repères</w:t>
            </w:r>
            <w:proofErr w:type="spellEnd"/>
            <w:r w:rsidRPr="002030D5">
              <w:rPr>
                <w:rFonts w:cs="Arial"/>
                <w:sz w:val="24"/>
                <w:szCs w:val="24"/>
              </w:rPr>
              <w:t xml:space="preserve"> / </w:t>
            </w:r>
            <w:proofErr w:type="spellStart"/>
            <w:r w:rsidRPr="002030D5">
              <w:rPr>
                <w:rFonts w:cs="Arial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Mythe, récit fondateur, création, déluge, symbole. Évaluations : lecture comparée, récit, oral et dictées.</w:t>
            </w:r>
          </w:p>
        </w:tc>
      </w:tr>
    </w:tbl>
    <w:p w:rsidR="00FA1DF5" w:rsidRPr="002030D5" w:rsidRDefault="00FA1DF5">
      <w:pPr>
        <w:spacing w:after="30"/>
        <w:rPr>
          <w:rFonts w:cs="Arial"/>
          <w:sz w:val="24"/>
          <w:szCs w:val="24"/>
          <w:lang w:val="fr-FR"/>
        </w:rPr>
      </w:pPr>
    </w:p>
    <w:p w:rsidR="00FA1DF5" w:rsidRPr="002030D5" w:rsidRDefault="00FA1DF5">
      <w:pPr>
        <w:rPr>
          <w:rFonts w:cs="Arial"/>
          <w:sz w:val="24"/>
          <w:szCs w:val="24"/>
          <w:lang w:val="fr-FR"/>
        </w:rPr>
        <w:sectPr w:rsidR="00FA1DF5" w:rsidRPr="002030D5">
          <w:footerReference w:type="default" r:id="rId16"/>
          <w:pgSz w:w="11906" w:h="16838"/>
          <w:pgMar w:top="822" w:right="935" w:bottom="765" w:left="935" w:header="369" w:footer="369" w:gutter="0"/>
          <w:cols w:space="720"/>
          <w:docGrid w:linePitch="360"/>
        </w:sectPr>
      </w:pPr>
    </w:p>
    <w:p w:rsidR="00FA1DF5" w:rsidRPr="002030D5" w:rsidRDefault="00000000">
      <w:pPr>
        <w:pStyle w:val="PageTitle"/>
        <w:keepNext/>
        <w:jc w:val="center"/>
        <w:rPr>
          <w:rFonts w:cs="Arial"/>
          <w:sz w:val="24"/>
          <w:szCs w:val="24"/>
          <w:lang w:val="fr-FR"/>
        </w:rPr>
      </w:pPr>
      <w:r w:rsidRPr="002030D5">
        <w:rPr>
          <w:rFonts w:cs="Arial"/>
          <w:sz w:val="24"/>
          <w:szCs w:val="24"/>
          <w:lang w:val="fr-FR"/>
        </w:rPr>
        <w:lastRenderedPageBreak/>
        <w:t>PROGRESSION ANNUELLE ET GRAMMATICALE — périodes 4 et 5</w:t>
      </w:r>
    </w:p>
    <w:p w:rsidR="00FA1DF5" w:rsidRPr="002030D5" w:rsidRDefault="00000000">
      <w:pPr>
        <w:pStyle w:val="PageSubtitle"/>
        <w:keepNext/>
        <w:jc w:val="center"/>
        <w:rPr>
          <w:rFonts w:cs="Arial"/>
          <w:sz w:val="24"/>
          <w:szCs w:val="24"/>
          <w:lang w:val="fr-FR"/>
        </w:rPr>
      </w:pPr>
      <w:r w:rsidRPr="002030D5">
        <w:rPr>
          <w:rFonts w:cs="Arial"/>
          <w:sz w:val="24"/>
          <w:szCs w:val="24"/>
          <w:lang w:val="fr-FR"/>
        </w:rPr>
        <w:t>La progression associe lecture, écriture, oral, étude de la langue et dictées dans chaque projet.</w:t>
      </w:r>
    </w:p>
    <w:p w:rsidR="00FA1DF5" w:rsidRPr="002030D5" w:rsidRDefault="00000000">
      <w:pPr>
        <w:pStyle w:val="PeriodBand"/>
        <w:keepNext/>
        <w:shd w:val="clear" w:color="auto" w:fill="FFF1C9"/>
        <w:rPr>
          <w:rFonts w:cs="Arial"/>
          <w:sz w:val="24"/>
          <w:szCs w:val="24"/>
          <w:lang w:val="fr-FR"/>
        </w:rPr>
      </w:pPr>
      <w:r w:rsidRPr="002030D5">
        <w:rPr>
          <w:rFonts w:eastAsia="Arial" w:cs="Arial"/>
          <w:sz w:val="24"/>
          <w:szCs w:val="24"/>
          <w:lang w:val="fr-FR"/>
        </w:rPr>
        <w:t xml:space="preserve">PÉRIODE 4   CHANTER ET ENCHANTER LE </w:t>
      </w:r>
      <w:proofErr w:type="gramStart"/>
      <w:r w:rsidRPr="002030D5">
        <w:rPr>
          <w:rFonts w:eastAsia="Arial" w:cs="Arial"/>
          <w:sz w:val="24"/>
          <w:szCs w:val="24"/>
          <w:lang w:val="fr-FR"/>
        </w:rPr>
        <w:t>MONDE  •</w:t>
      </w:r>
      <w:proofErr w:type="gramEnd"/>
      <w:r w:rsidRPr="002030D5">
        <w:rPr>
          <w:rFonts w:eastAsia="Arial" w:cs="Arial"/>
          <w:sz w:val="24"/>
          <w:szCs w:val="24"/>
          <w:lang w:val="fr-FR"/>
        </w:rPr>
        <w:t xml:space="preserve">  22 févr. - 2 avr. • 6 semaines</w:t>
      </w:r>
      <w:r w:rsidRPr="002030D5">
        <w:rPr>
          <w:rFonts w:eastAsia="Arial" w:cs="Arial"/>
          <w:i/>
          <w:color w:val="202833"/>
          <w:sz w:val="24"/>
          <w:szCs w:val="24"/>
          <w:lang w:val="fr-FR"/>
        </w:rPr>
        <w:br/>
        <w:t>Comment la poésie, à travers ses images et ses sonorités, transforme-t-elle le réel en source d’émotion et d’émerveillement ?</w:t>
      </w:r>
    </w:p>
    <w:tbl>
      <w:tblPr>
        <w:tblW w:w="1000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50"/>
        <w:gridCol w:w="8450"/>
      </w:tblGrid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sz w:val="24"/>
                <w:szCs w:val="24"/>
              </w:rPr>
              <w:t>Lectures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Joachim du Bellay, Andrée Chedid, Eugène Guillevic et Bernard </w:t>
            </w:r>
            <w:proofErr w:type="spellStart"/>
            <w:r w:rsidRPr="002030D5">
              <w:rPr>
                <w:rFonts w:cs="Arial"/>
                <w:sz w:val="24"/>
                <w:szCs w:val="24"/>
                <w:lang w:val="fr-FR"/>
              </w:rPr>
              <w:t>Friot</w:t>
            </w:r>
            <w:proofErr w:type="spellEnd"/>
            <w:r w:rsidRPr="002030D5">
              <w:rPr>
                <w:rFonts w:cs="Arial"/>
                <w:sz w:val="24"/>
                <w:szCs w:val="24"/>
                <w:lang w:val="fr-FR"/>
              </w:rPr>
              <w:t xml:space="preserve"> ; lecture cursive poétique au choix.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sz w:val="24"/>
                <w:szCs w:val="24"/>
              </w:rPr>
              <w:t>Langue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 xml:space="preserve">Fiches 19 à 25 : présent ; passé </w:t>
            </w:r>
            <w:proofErr w:type="gramStart"/>
            <w:r w:rsidRPr="002030D5">
              <w:rPr>
                <w:rFonts w:cs="Arial"/>
                <w:sz w:val="24"/>
                <w:szCs w:val="24"/>
                <w:lang w:val="fr-FR"/>
              </w:rPr>
              <w:t>composé</w:t>
            </w:r>
            <w:proofErr w:type="gramEnd"/>
            <w:r w:rsidRPr="002030D5">
              <w:rPr>
                <w:rFonts w:cs="Arial"/>
                <w:sz w:val="24"/>
                <w:szCs w:val="24"/>
                <w:lang w:val="fr-FR"/>
              </w:rPr>
              <w:t xml:space="preserve"> ; adverbe ; préposition ; conjonction ; lexique de la poésie ; pronom.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</w:rPr>
              <w:t>Projet</w:t>
            </w:r>
            <w:proofErr w:type="spellEnd"/>
            <w:r w:rsidRPr="002030D5">
              <w:rPr>
                <w:rFonts w:cs="Arial"/>
                <w:sz w:val="24"/>
                <w:szCs w:val="24"/>
              </w:rPr>
              <w:t xml:space="preserve"> et oral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Inventer un poème à la manière des dadaïstes ; créer une exposition ; dire un poème de façon expressive.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</w:rPr>
              <w:t>Repères</w:t>
            </w:r>
            <w:proofErr w:type="spellEnd"/>
            <w:r w:rsidRPr="002030D5">
              <w:rPr>
                <w:rFonts w:cs="Arial"/>
                <w:sz w:val="24"/>
                <w:szCs w:val="24"/>
              </w:rPr>
              <w:t xml:space="preserve"> / </w:t>
            </w:r>
            <w:proofErr w:type="spellStart"/>
            <w:r w:rsidRPr="002030D5">
              <w:rPr>
                <w:rFonts w:cs="Arial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Vers, strophe, rythme, sonorités, image poétique. Évaluations : lecture, création, récitation et dictées.</w:t>
            </w:r>
          </w:p>
        </w:tc>
      </w:tr>
    </w:tbl>
    <w:p w:rsidR="00FA1DF5" w:rsidRPr="002030D5" w:rsidRDefault="00FA1DF5">
      <w:pPr>
        <w:spacing w:after="30"/>
        <w:rPr>
          <w:rFonts w:cs="Arial"/>
          <w:sz w:val="24"/>
          <w:szCs w:val="24"/>
          <w:lang w:val="fr-FR"/>
        </w:rPr>
      </w:pPr>
    </w:p>
    <w:p w:rsidR="00FA1DF5" w:rsidRPr="002030D5" w:rsidRDefault="00000000">
      <w:pPr>
        <w:pStyle w:val="PeriodBand"/>
        <w:keepNext/>
        <w:shd w:val="clear" w:color="auto" w:fill="F8E0D2"/>
        <w:rPr>
          <w:rFonts w:cs="Arial"/>
          <w:sz w:val="24"/>
          <w:szCs w:val="24"/>
          <w:lang w:val="fr-FR"/>
        </w:rPr>
      </w:pPr>
      <w:r w:rsidRPr="002030D5">
        <w:rPr>
          <w:rFonts w:eastAsia="Arial" w:cs="Arial"/>
          <w:sz w:val="24"/>
          <w:szCs w:val="24"/>
          <w:lang w:val="fr-FR"/>
        </w:rPr>
        <w:t xml:space="preserve">PÉRIODE 5   SE MASQUER, JOUER, </w:t>
      </w:r>
      <w:proofErr w:type="gramStart"/>
      <w:r w:rsidRPr="002030D5">
        <w:rPr>
          <w:rFonts w:eastAsia="Arial" w:cs="Arial"/>
          <w:sz w:val="24"/>
          <w:szCs w:val="24"/>
          <w:lang w:val="fr-FR"/>
        </w:rPr>
        <w:t>DÉJOUER  •</w:t>
      </w:r>
      <w:proofErr w:type="gramEnd"/>
      <w:r w:rsidRPr="002030D5">
        <w:rPr>
          <w:rFonts w:eastAsia="Arial" w:cs="Arial"/>
          <w:sz w:val="24"/>
          <w:szCs w:val="24"/>
          <w:lang w:val="fr-FR"/>
        </w:rPr>
        <w:t xml:space="preserve">  19 avr. - 2 juil. • 11 semaines</w:t>
      </w:r>
      <w:r w:rsidRPr="002030D5">
        <w:rPr>
          <w:rFonts w:eastAsia="Arial" w:cs="Arial"/>
          <w:i/>
          <w:color w:val="202833"/>
          <w:sz w:val="24"/>
          <w:szCs w:val="24"/>
          <w:lang w:val="fr-FR"/>
        </w:rPr>
        <w:br/>
        <w:t>Comment le théâtre, en jouant sur l’illusion et la vérité, met-il en scène les ruses et les rapports de pouvoir entre les personnages ?</w:t>
      </w:r>
    </w:p>
    <w:tbl>
      <w:tblPr>
        <w:tblW w:w="1000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50"/>
        <w:gridCol w:w="8450"/>
      </w:tblGrid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sz w:val="24"/>
                <w:szCs w:val="24"/>
              </w:rPr>
              <w:t>Lectures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Molière, Le Médecin malgré lui ; Knock, Jules Romains ; La Fontaine et Gudule autour de la ruse ; lecture cursive au choix.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r w:rsidRPr="002030D5">
              <w:rPr>
                <w:rFonts w:cs="Arial"/>
                <w:sz w:val="24"/>
                <w:szCs w:val="24"/>
              </w:rPr>
              <w:t>Langue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Fiches 26 à 33 : COD ; attribut ; futur ; impératif ; types de phrases ; homophones ; discours direct et indirect ; lexique du théâtre.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</w:rPr>
              <w:t>Projet</w:t>
            </w:r>
            <w:proofErr w:type="spellEnd"/>
            <w:r w:rsidRPr="002030D5">
              <w:rPr>
                <w:rFonts w:cs="Arial"/>
                <w:sz w:val="24"/>
                <w:szCs w:val="24"/>
              </w:rPr>
              <w:t xml:space="preserve"> et oral</w:t>
            </w:r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Écrire puis jouer une scène ; mettre en voix une fable ; observer stratagèmes, quiproquos et rapports de force.</w:t>
            </w:r>
          </w:p>
        </w:tc>
      </w:tr>
      <w:tr w:rsidR="00FA1DF5" w:rsidRPr="002030D5">
        <w:tc>
          <w:tcPr>
            <w:tcW w:w="15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4F6F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Label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cs="Arial"/>
                <w:sz w:val="24"/>
                <w:szCs w:val="24"/>
              </w:rPr>
              <w:t>Repères</w:t>
            </w:r>
            <w:proofErr w:type="spellEnd"/>
            <w:r w:rsidRPr="002030D5">
              <w:rPr>
                <w:rFonts w:cs="Arial"/>
                <w:sz w:val="24"/>
                <w:szCs w:val="24"/>
              </w:rPr>
              <w:t xml:space="preserve"> / </w:t>
            </w:r>
            <w:proofErr w:type="spellStart"/>
            <w:r w:rsidRPr="002030D5">
              <w:rPr>
                <w:rFonts w:cs="Arial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84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FA1DF5" w:rsidRPr="002030D5" w:rsidRDefault="00000000">
            <w:pPr>
              <w:pStyle w:val="ProgressText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cs="Arial"/>
                <w:sz w:val="24"/>
                <w:szCs w:val="24"/>
                <w:lang w:val="fr-FR"/>
              </w:rPr>
              <w:t>Comédie, farce, ruse, masque, quiproquo. Évaluations : lecture, scène, jeu théâtral et dictées.</w:t>
            </w:r>
          </w:p>
        </w:tc>
      </w:tr>
    </w:tbl>
    <w:p w:rsidR="00FA1DF5" w:rsidRPr="002030D5" w:rsidRDefault="00FA1DF5">
      <w:pPr>
        <w:spacing w:after="30"/>
        <w:rPr>
          <w:rFonts w:cs="Arial"/>
          <w:sz w:val="24"/>
          <w:szCs w:val="24"/>
          <w:lang w:val="fr-FR"/>
        </w:rPr>
      </w:pPr>
    </w:p>
    <w:p w:rsidR="00FA1DF5" w:rsidRPr="002030D5" w:rsidRDefault="00000000">
      <w:pPr>
        <w:pStyle w:val="SectionLabel"/>
        <w:jc w:val="center"/>
        <w:rPr>
          <w:rFonts w:cs="Arial"/>
          <w:sz w:val="24"/>
          <w:szCs w:val="24"/>
        </w:rPr>
      </w:pPr>
      <w:r w:rsidRPr="002030D5">
        <w:rPr>
          <w:rFonts w:cs="Arial"/>
          <w:sz w:val="24"/>
          <w:szCs w:val="24"/>
        </w:rPr>
        <w:t>LE PARCOURS EN CINQ VERBES</w:t>
      </w:r>
    </w:p>
    <w:tbl>
      <w:tblPr>
        <w:tblW w:w="10000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  <w:gridCol w:w="2000"/>
      </w:tblGrid>
      <w:tr w:rsidR="00FA1DF5" w:rsidRPr="002030D5">
        <w:tc>
          <w:tcPr>
            <w:tcW w:w="2000" w:type="dxa"/>
            <w:tcBorders>
              <w:top w:val="single" w:sz="4" w:space="0" w:color="D6DCE2"/>
              <w:left w:val="single" w:sz="4" w:space="0" w:color="D6DCE2"/>
              <w:bottom w:val="single" w:sz="4" w:space="0" w:color="D6DCE2"/>
              <w:right w:val="single" w:sz="4" w:space="0" w:color="D6DCE2"/>
            </w:tcBorders>
            <w:shd w:val="clear" w:color="auto" w:fill="DCEEF7"/>
            <w:tcMar>
              <w:top w:w="85" w:type="dxa"/>
              <w:left w:w="60" w:type="dxa"/>
              <w:bottom w:w="85" w:type="dxa"/>
              <w:right w:w="60" w:type="dxa"/>
            </w:tcMar>
          </w:tcPr>
          <w:p w:rsidR="00FA1DF5" w:rsidRPr="002030D5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PARTIR</w:t>
            </w:r>
          </w:p>
        </w:tc>
        <w:tc>
          <w:tcPr>
            <w:tcW w:w="2000" w:type="dxa"/>
            <w:tcBorders>
              <w:top w:val="single" w:sz="4" w:space="0" w:color="D6DCE2"/>
              <w:left w:val="single" w:sz="4" w:space="0" w:color="D6DCE2"/>
              <w:bottom w:val="single" w:sz="4" w:space="0" w:color="D6DCE2"/>
              <w:right w:val="single" w:sz="4" w:space="0" w:color="D6DCE2"/>
            </w:tcBorders>
            <w:shd w:val="clear" w:color="auto" w:fill="E9E2F2"/>
            <w:tcMar>
              <w:top w:w="85" w:type="dxa"/>
              <w:left w:w="60" w:type="dxa"/>
              <w:bottom w:w="85" w:type="dxa"/>
              <w:right w:w="60" w:type="dxa"/>
            </w:tcMar>
          </w:tcPr>
          <w:p w:rsidR="00FA1DF5" w:rsidRPr="002030D5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AFFRONTER</w:t>
            </w:r>
          </w:p>
        </w:tc>
        <w:tc>
          <w:tcPr>
            <w:tcW w:w="2000" w:type="dxa"/>
            <w:tcBorders>
              <w:top w:val="single" w:sz="4" w:space="0" w:color="D6DCE2"/>
              <w:left w:val="single" w:sz="4" w:space="0" w:color="D6DCE2"/>
              <w:bottom w:val="single" w:sz="4" w:space="0" w:color="D6DCE2"/>
              <w:right w:val="single" w:sz="4" w:space="0" w:color="D6DCE2"/>
            </w:tcBorders>
            <w:shd w:val="clear" w:color="auto" w:fill="E3EFE5"/>
            <w:tcMar>
              <w:top w:w="85" w:type="dxa"/>
              <w:left w:w="60" w:type="dxa"/>
              <w:bottom w:w="85" w:type="dxa"/>
              <w:right w:w="60" w:type="dxa"/>
            </w:tcMar>
          </w:tcPr>
          <w:p w:rsidR="00FA1DF5" w:rsidRPr="002030D5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COMPRENDRE</w:t>
            </w:r>
          </w:p>
        </w:tc>
        <w:tc>
          <w:tcPr>
            <w:tcW w:w="2000" w:type="dxa"/>
            <w:tcBorders>
              <w:top w:val="single" w:sz="4" w:space="0" w:color="D6DCE2"/>
              <w:left w:val="single" w:sz="4" w:space="0" w:color="D6DCE2"/>
              <w:bottom w:val="single" w:sz="4" w:space="0" w:color="D6DCE2"/>
              <w:right w:val="single" w:sz="4" w:space="0" w:color="D6DCE2"/>
            </w:tcBorders>
            <w:shd w:val="clear" w:color="auto" w:fill="FFF1C9"/>
            <w:tcMar>
              <w:top w:w="85" w:type="dxa"/>
              <w:left w:w="60" w:type="dxa"/>
              <w:bottom w:w="85" w:type="dxa"/>
              <w:right w:w="60" w:type="dxa"/>
            </w:tcMar>
          </w:tcPr>
          <w:p w:rsidR="00FA1DF5" w:rsidRPr="002030D5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ÉMERVEILLER</w:t>
            </w:r>
          </w:p>
        </w:tc>
        <w:tc>
          <w:tcPr>
            <w:tcW w:w="2000" w:type="dxa"/>
            <w:tcBorders>
              <w:top w:val="single" w:sz="4" w:space="0" w:color="D6DCE2"/>
              <w:left w:val="single" w:sz="4" w:space="0" w:color="D6DCE2"/>
              <w:bottom w:val="single" w:sz="4" w:space="0" w:color="D6DCE2"/>
              <w:right w:val="single" w:sz="4" w:space="0" w:color="D6DCE2"/>
            </w:tcBorders>
            <w:shd w:val="clear" w:color="auto" w:fill="F8E0D2"/>
            <w:tcMar>
              <w:top w:w="85" w:type="dxa"/>
              <w:left w:w="60" w:type="dxa"/>
              <w:bottom w:w="85" w:type="dxa"/>
              <w:right w:w="60" w:type="dxa"/>
            </w:tcMar>
          </w:tcPr>
          <w:p w:rsidR="00FA1DF5" w:rsidRPr="002030D5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DÉJOUER</w:t>
            </w:r>
          </w:p>
        </w:tc>
      </w:tr>
    </w:tbl>
    <w:p w:rsidR="00FA1DF5" w:rsidRPr="002030D5" w:rsidRDefault="00000000">
      <w:pPr>
        <w:pStyle w:val="SmallNote"/>
        <w:jc w:val="center"/>
        <w:rPr>
          <w:rFonts w:cs="Arial"/>
          <w:sz w:val="24"/>
          <w:szCs w:val="24"/>
          <w:lang w:val="fr-FR"/>
        </w:rPr>
      </w:pPr>
      <w:r w:rsidRPr="002030D5">
        <w:rPr>
          <w:rFonts w:cs="Arial"/>
          <w:sz w:val="24"/>
          <w:szCs w:val="24"/>
          <w:lang w:val="fr-FR"/>
        </w:rPr>
        <w:t>Progression prévisionnelle, ajustable au rythme de la classe • Cadre : programme de français du cycle 3, BO n° 16 du 17 avril 2025.</w:t>
      </w:r>
    </w:p>
    <w:p w:rsidR="00FA1DF5" w:rsidRPr="002030D5" w:rsidRDefault="00FA1DF5">
      <w:pPr>
        <w:rPr>
          <w:rFonts w:cs="Arial"/>
          <w:sz w:val="24"/>
          <w:szCs w:val="24"/>
          <w:lang w:val="fr-FR"/>
        </w:rPr>
        <w:sectPr w:rsidR="00FA1DF5" w:rsidRPr="002030D5">
          <w:footerReference w:type="default" r:id="rId17"/>
          <w:pgSz w:w="11906" w:h="16838"/>
          <w:pgMar w:top="822" w:right="935" w:bottom="765" w:left="935" w:header="369" w:footer="369" w:gutter="0"/>
          <w:cols w:space="720"/>
          <w:docGrid w:linePitch="360"/>
        </w:sectPr>
      </w:pPr>
    </w:p>
    <w:p w:rsidR="00FA1DF5" w:rsidRPr="002030D5" w:rsidRDefault="00000000">
      <w:pPr>
        <w:pStyle w:val="PageTitle"/>
        <w:keepNext/>
        <w:jc w:val="center"/>
        <w:rPr>
          <w:rFonts w:cs="Arial"/>
          <w:sz w:val="24"/>
          <w:szCs w:val="24"/>
          <w:lang w:val="fr-FR"/>
        </w:rPr>
      </w:pPr>
      <w:r w:rsidRPr="002030D5">
        <w:rPr>
          <w:rFonts w:cs="Arial"/>
          <w:sz w:val="24"/>
          <w:szCs w:val="24"/>
          <w:lang w:val="fr-FR"/>
        </w:rPr>
        <w:lastRenderedPageBreak/>
        <w:t>LECTURES CONSEILLÉES — sélection 1/2</w:t>
      </w:r>
    </w:p>
    <w:p w:rsidR="00FA1DF5" w:rsidRPr="002030D5" w:rsidRDefault="00000000">
      <w:pPr>
        <w:pStyle w:val="PageSubtitle"/>
        <w:keepNext/>
        <w:jc w:val="center"/>
        <w:rPr>
          <w:rFonts w:cs="Arial"/>
          <w:sz w:val="24"/>
          <w:szCs w:val="24"/>
          <w:lang w:val="fr-FR"/>
        </w:rPr>
      </w:pPr>
      <w:r w:rsidRPr="002030D5">
        <w:rPr>
          <w:rFonts w:cs="Arial"/>
          <w:sz w:val="24"/>
          <w:szCs w:val="24"/>
          <w:lang w:val="fr-FR"/>
        </w:rPr>
        <w:t>Facile : lecture autonome • Moyen : lecture accompagnée • Soutenu : lecteur confirmé</w:t>
      </w:r>
    </w:p>
    <w:tbl>
      <w:tblPr>
        <w:tblW w:w="10774" w:type="dxa"/>
        <w:tblInd w:w="-229" w:type="dxa"/>
        <w:tblLayout w:type="fixed"/>
        <w:tblLook w:val="04A0" w:firstRow="1" w:lastRow="0" w:firstColumn="1" w:lastColumn="0" w:noHBand="0" w:noVBand="1"/>
      </w:tblPr>
      <w:tblGrid>
        <w:gridCol w:w="1064"/>
        <w:gridCol w:w="2481"/>
        <w:gridCol w:w="992"/>
        <w:gridCol w:w="2551"/>
        <w:gridCol w:w="993"/>
        <w:gridCol w:w="2693"/>
      </w:tblGrid>
      <w:tr w:rsidR="00FA1DF5" w:rsidRPr="002030D5" w:rsidTr="002030D5">
        <w:trPr>
          <w:tblHeader/>
        </w:trPr>
        <w:tc>
          <w:tcPr>
            <w:tcW w:w="1064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DCEE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color w:val="17324D"/>
                <w:sz w:val="22"/>
              </w:rPr>
              <w:t>Niveau</w:t>
            </w:r>
            <w:proofErr w:type="spellEnd"/>
          </w:p>
        </w:tc>
        <w:tc>
          <w:tcPr>
            <w:tcW w:w="2481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DCEE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color w:val="17324D"/>
                <w:sz w:val="22"/>
              </w:rPr>
              <w:t>Partir</w:t>
            </w:r>
            <w:proofErr w:type="spellEnd"/>
            <w:r w:rsidRPr="002030D5">
              <w:rPr>
                <w:rFonts w:eastAsia="Arial" w:cs="Arial"/>
                <w:b/>
                <w:color w:val="17324D"/>
                <w:sz w:val="22"/>
              </w:rPr>
              <w:t xml:space="preserve"> à </w:t>
            </w:r>
            <w:proofErr w:type="spellStart"/>
            <w:proofErr w:type="gramStart"/>
            <w:r w:rsidRPr="002030D5">
              <w:rPr>
                <w:rFonts w:eastAsia="Arial" w:cs="Arial"/>
                <w:b/>
                <w:color w:val="17324D"/>
                <w:sz w:val="22"/>
              </w:rPr>
              <w:t>l’aventure</w:t>
            </w:r>
            <w:proofErr w:type="spellEnd"/>
            <w:r w:rsidRPr="002030D5">
              <w:rPr>
                <w:rFonts w:eastAsia="Arial" w:cs="Arial"/>
                <w:b/>
                <w:color w:val="17324D"/>
                <w:sz w:val="22"/>
              </w:rPr>
              <w:t xml:space="preserve"> !</w:t>
            </w:r>
            <w:proofErr w:type="gramEnd"/>
          </w:p>
        </w:tc>
        <w:tc>
          <w:tcPr>
            <w:tcW w:w="992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color w:val="17324D"/>
                <w:sz w:val="22"/>
              </w:rPr>
              <w:t>Niveau</w:t>
            </w:r>
            <w:proofErr w:type="spellEnd"/>
          </w:p>
        </w:tc>
        <w:tc>
          <w:tcPr>
            <w:tcW w:w="2551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color w:val="17324D"/>
                <w:sz w:val="22"/>
              </w:rPr>
              <w:t>Rencontrer</w:t>
            </w:r>
            <w:proofErr w:type="spellEnd"/>
            <w:r w:rsidRPr="002030D5">
              <w:rPr>
                <w:rFonts w:eastAsia="Arial" w:cs="Arial"/>
                <w:b/>
                <w:color w:val="17324D"/>
                <w:sz w:val="22"/>
              </w:rPr>
              <w:t xml:space="preserve"> des </w:t>
            </w:r>
            <w:proofErr w:type="spellStart"/>
            <w:r w:rsidRPr="002030D5">
              <w:rPr>
                <w:rFonts w:eastAsia="Arial" w:cs="Arial"/>
                <w:b/>
                <w:color w:val="17324D"/>
                <w:sz w:val="22"/>
              </w:rPr>
              <w:t>monstres</w:t>
            </w:r>
            <w:proofErr w:type="spellEnd"/>
          </w:p>
        </w:tc>
        <w:tc>
          <w:tcPr>
            <w:tcW w:w="993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3EF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color w:val="17324D"/>
                <w:sz w:val="22"/>
              </w:rPr>
              <w:t>Niveau</w:t>
            </w:r>
            <w:proofErr w:type="spellEnd"/>
          </w:p>
        </w:tc>
        <w:tc>
          <w:tcPr>
            <w:tcW w:w="2693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3EF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color w:val="17324D"/>
                <w:sz w:val="22"/>
              </w:rPr>
              <w:t>Créer</w:t>
            </w:r>
            <w:proofErr w:type="spellEnd"/>
            <w:r w:rsidRPr="002030D5">
              <w:rPr>
                <w:rFonts w:eastAsia="Arial" w:cs="Arial"/>
                <w:b/>
                <w:color w:val="17324D"/>
                <w:sz w:val="22"/>
              </w:rPr>
              <w:t xml:space="preserve">, </w:t>
            </w:r>
            <w:proofErr w:type="spellStart"/>
            <w:r w:rsidRPr="002030D5">
              <w:rPr>
                <w:rFonts w:eastAsia="Arial" w:cs="Arial"/>
                <w:b/>
                <w:color w:val="17324D"/>
                <w:sz w:val="22"/>
              </w:rPr>
              <w:t>recréer</w:t>
            </w:r>
            <w:proofErr w:type="spellEnd"/>
            <w:r w:rsidRPr="002030D5">
              <w:rPr>
                <w:rFonts w:eastAsia="Arial" w:cs="Arial"/>
                <w:b/>
                <w:color w:val="17324D"/>
                <w:sz w:val="22"/>
              </w:rPr>
              <w:t xml:space="preserve"> le monde</w:t>
            </w:r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Le Royaume de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Kensuké</w:t>
            </w:r>
            <w:proofErr w:type="spellEnd"/>
            <w:r w:rsidRPr="002030D5">
              <w:rPr>
                <w:rFonts w:eastAsia="Arial" w:cs="Arial"/>
                <w:sz w:val="22"/>
                <w:lang w:val="fr-FR"/>
              </w:rPr>
              <w:t xml:space="preserve"> — Michael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Morpurgo</w:t>
            </w:r>
            <w:proofErr w:type="spellEnd"/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Le Buveur d’encre — Éric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Sanvoisin</w:t>
            </w:r>
            <w:proofErr w:type="spellEnd"/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9 contes des origines — Emmanuelle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Thébault</w:t>
            </w:r>
            <w:proofErr w:type="spellEnd"/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La Rivière à l’envers :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Tomek</w:t>
            </w:r>
            <w:proofErr w:type="spellEnd"/>
            <w:r w:rsidRPr="002030D5">
              <w:rPr>
                <w:rFonts w:eastAsia="Arial" w:cs="Arial"/>
                <w:sz w:val="22"/>
                <w:lang w:val="fr-FR"/>
              </w:rPr>
              <w:t xml:space="preserve"> — Jean-Claude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Mourlevat</w:t>
            </w:r>
            <w:proofErr w:type="spellEnd"/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L’Ogre au pull vert moutarde — Marion Brunet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Histoires comme ça — Rudyard Kipling</w:t>
            </w:r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Histoire d’une mouette et du chat qui lui apprit à voler — Luis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Sepúlveda</w:t>
            </w:r>
            <w:proofErr w:type="spellEnd"/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Moi, le Minotaure — Sylvie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Baussier</w:t>
            </w:r>
            <w:proofErr w:type="spellEnd"/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Le Feuilleton d’Hermès — Murielle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Szac</w:t>
            </w:r>
            <w:proofErr w:type="spellEnd"/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Charlie et la chocolaterie — Roald Dahl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Le Monstre du placard existe et je vais vous le prouver — Antoine Dole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Orphée et la morsure du serpent — Yvan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Pommaux</w:t>
            </w:r>
            <w:proofErr w:type="spellEnd"/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Esteban</w:t>
            </w:r>
            <w:proofErr w:type="spellEnd"/>
            <w:r w:rsidRPr="002030D5">
              <w:rPr>
                <w:rFonts w:eastAsia="Arial" w:cs="Arial"/>
                <w:sz w:val="22"/>
                <w:lang w:val="fr-FR"/>
              </w:rPr>
              <w:t xml:space="preserve"> 1 : Le Baleinier — Mathieu Bonhomme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sz w:val="22"/>
              </w:rPr>
              <w:t>L’Ickabog</w:t>
            </w:r>
            <w:proofErr w:type="spellEnd"/>
            <w:r w:rsidRPr="002030D5">
              <w:rPr>
                <w:rFonts w:eastAsia="Arial" w:cs="Arial"/>
                <w:sz w:val="22"/>
              </w:rPr>
              <w:t xml:space="preserve"> — J. K. Rowling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Facile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 xml:space="preserve">16 </w:t>
            </w:r>
            <w:proofErr w:type="spellStart"/>
            <w:r w:rsidRPr="002030D5">
              <w:rPr>
                <w:rFonts w:eastAsia="Arial" w:cs="Arial"/>
                <w:sz w:val="22"/>
              </w:rPr>
              <w:t>métamorphoses</w:t>
            </w:r>
            <w:proofErr w:type="spellEnd"/>
            <w:r w:rsidRPr="002030D5">
              <w:rPr>
                <w:rFonts w:eastAsia="Arial" w:cs="Arial"/>
                <w:sz w:val="22"/>
              </w:rPr>
              <w:t xml:space="preserve"> </w:t>
            </w:r>
            <w:proofErr w:type="spellStart"/>
            <w:r w:rsidRPr="002030D5">
              <w:rPr>
                <w:rFonts w:eastAsia="Arial" w:cs="Arial"/>
                <w:sz w:val="22"/>
              </w:rPr>
              <w:t>d’Ovide</w:t>
            </w:r>
            <w:proofErr w:type="spellEnd"/>
            <w:r w:rsidRPr="002030D5">
              <w:rPr>
                <w:rFonts w:eastAsia="Arial" w:cs="Arial"/>
                <w:sz w:val="22"/>
              </w:rPr>
              <w:t xml:space="preserve"> — Françoise </w:t>
            </w:r>
            <w:proofErr w:type="spellStart"/>
            <w:r w:rsidRPr="002030D5">
              <w:rPr>
                <w:rFonts w:eastAsia="Arial" w:cs="Arial"/>
                <w:sz w:val="22"/>
              </w:rPr>
              <w:t>Rachmuhl</w:t>
            </w:r>
            <w:proofErr w:type="spellEnd"/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L’Île au trésor — Robert Louis Stevenson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Le Fantôme de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Canterville</w:t>
            </w:r>
            <w:proofErr w:type="spellEnd"/>
            <w:r w:rsidRPr="002030D5">
              <w:rPr>
                <w:rFonts w:eastAsia="Arial" w:cs="Arial"/>
                <w:sz w:val="22"/>
                <w:lang w:val="fr-FR"/>
              </w:rPr>
              <w:t xml:space="preserve"> — Oscar Wilde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Gilgamesh, roi d’Ourouk — Jacques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Cassabois</w:t>
            </w:r>
            <w:proofErr w:type="spellEnd"/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L’Appel de la forêt — Jack London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L’Étrange Cas du docteur Jekyll et de M. Hyde — R. L. Stevenson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 xml:space="preserve">Contes </w:t>
            </w:r>
            <w:proofErr w:type="spellStart"/>
            <w:r w:rsidRPr="002030D5">
              <w:rPr>
                <w:rFonts w:eastAsia="Arial" w:cs="Arial"/>
                <w:sz w:val="22"/>
              </w:rPr>
              <w:t>d’Amadou</w:t>
            </w:r>
            <w:proofErr w:type="spellEnd"/>
            <w:r w:rsidRPr="002030D5">
              <w:rPr>
                <w:rFonts w:eastAsia="Arial" w:cs="Arial"/>
                <w:sz w:val="22"/>
              </w:rPr>
              <w:t xml:space="preserve"> </w:t>
            </w:r>
            <w:proofErr w:type="spellStart"/>
            <w:r w:rsidRPr="002030D5">
              <w:rPr>
                <w:rFonts w:eastAsia="Arial" w:cs="Arial"/>
                <w:sz w:val="22"/>
              </w:rPr>
              <w:t>Koumba</w:t>
            </w:r>
            <w:proofErr w:type="spellEnd"/>
            <w:r w:rsidRPr="002030D5">
              <w:rPr>
                <w:rFonts w:eastAsia="Arial" w:cs="Arial"/>
                <w:sz w:val="22"/>
              </w:rPr>
              <w:t xml:space="preserve"> — </w:t>
            </w:r>
            <w:proofErr w:type="spellStart"/>
            <w:r w:rsidRPr="002030D5">
              <w:rPr>
                <w:rFonts w:eastAsia="Arial" w:cs="Arial"/>
                <w:sz w:val="22"/>
              </w:rPr>
              <w:t>Birago</w:t>
            </w:r>
            <w:proofErr w:type="spellEnd"/>
            <w:r w:rsidRPr="002030D5">
              <w:rPr>
                <w:rFonts w:eastAsia="Arial" w:cs="Arial"/>
                <w:sz w:val="22"/>
              </w:rPr>
              <w:t xml:space="preserve"> Diop</w:t>
            </w:r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Voyage au centre de la Terre — Jules Verne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Le Chant du troll — Pierre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Bottero</w:t>
            </w:r>
            <w:proofErr w:type="spellEnd"/>
            <w:r w:rsidRPr="002030D5">
              <w:rPr>
                <w:rFonts w:eastAsia="Arial" w:cs="Arial"/>
                <w:sz w:val="22"/>
                <w:lang w:val="fr-FR"/>
              </w:rPr>
              <w:t xml:space="preserve"> et François Place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Les Métamorphoses, livres I et II — Ovide</w:t>
            </w:r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Le Livre de la jungle — Rudyard Kipling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L’Odyssée, chants IX à XII — Homère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La Genèse, chapitres 1 à 11 — Bible</w:t>
            </w:r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proofErr w:type="spellStart"/>
            <w:r w:rsidRPr="002030D5">
              <w:rPr>
                <w:rFonts w:eastAsia="Arial" w:cs="Arial"/>
                <w:b/>
                <w:sz w:val="22"/>
              </w:rPr>
              <w:t>Moyen</w:t>
            </w:r>
            <w:proofErr w:type="spellEnd"/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Sans famille — Hector Malot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Moyen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Le K — Dino Buzzati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Moyen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Le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Mahabharata</w:t>
            </w:r>
            <w:proofErr w:type="spellEnd"/>
            <w:r w:rsidRPr="002030D5">
              <w:rPr>
                <w:rFonts w:eastAsia="Arial" w:cs="Arial"/>
                <w:sz w:val="22"/>
                <w:lang w:val="fr-FR"/>
              </w:rPr>
              <w:t xml:space="preserve"> raconté par une jeune fille —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Samhita</w:t>
            </w:r>
            <w:proofErr w:type="spellEnd"/>
            <w:r w:rsidRPr="002030D5">
              <w:rPr>
                <w:rFonts w:eastAsia="Arial" w:cs="Arial"/>
                <w:sz w:val="22"/>
                <w:lang w:val="fr-FR"/>
              </w:rPr>
              <w:t xml:space="preserve">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Arni</w:t>
            </w:r>
            <w:proofErr w:type="spellEnd"/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Robinson Crusoé — Daniel Defoe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Frankenstein — Mary Shelley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L’Épopée de Gilgamesh — auteur anonyme</w:t>
            </w:r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Moby Dick — Herman Melville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Dracula — Bram Stoker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Théogonie — Hésiode</w:t>
            </w:r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Typhon — Joseph Conrad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Beowulf — auteur anonyme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Popol Vuh — tradition maya-quiché</w:t>
            </w:r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proofErr w:type="gramStart"/>
            <w:r w:rsidRPr="002030D5">
              <w:rPr>
                <w:rFonts w:eastAsia="Arial" w:cs="Arial"/>
                <w:sz w:val="22"/>
              </w:rPr>
              <w:t>Enlevé !</w:t>
            </w:r>
            <w:proofErr w:type="gramEnd"/>
            <w:r w:rsidRPr="002030D5">
              <w:rPr>
                <w:rFonts w:eastAsia="Arial" w:cs="Arial"/>
                <w:sz w:val="22"/>
              </w:rPr>
              <w:t xml:space="preserve"> — Robert Louis Stevenson</w:t>
            </w:r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L’Homme qui rit — Victor Hugo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Enuma Elish — tradition mésopotamienne</w:t>
            </w:r>
          </w:p>
        </w:tc>
      </w:tr>
      <w:tr w:rsidR="00FA1DF5" w:rsidRPr="002030D5" w:rsidTr="002030D5">
        <w:tc>
          <w:tcPr>
            <w:tcW w:w="1064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48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 xml:space="preserve">Les Mines du roi Salomon — Henry </w:t>
            </w:r>
            <w:r w:rsidRPr="002030D5">
              <w:rPr>
                <w:rFonts w:eastAsia="Arial" w:cs="Arial"/>
                <w:sz w:val="22"/>
                <w:lang w:val="fr-FR"/>
              </w:rPr>
              <w:lastRenderedPageBreak/>
              <w:t xml:space="preserve">Rider </w:t>
            </w:r>
            <w:proofErr w:type="spellStart"/>
            <w:r w:rsidRPr="002030D5">
              <w:rPr>
                <w:rFonts w:eastAsia="Arial" w:cs="Arial"/>
                <w:sz w:val="22"/>
                <w:lang w:val="fr-FR"/>
              </w:rPr>
              <w:t>Haggard</w:t>
            </w:r>
            <w:proofErr w:type="spellEnd"/>
          </w:p>
        </w:tc>
        <w:tc>
          <w:tcPr>
            <w:tcW w:w="99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lastRenderedPageBreak/>
              <w:t>Soutenu</w:t>
            </w:r>
          </w:p>
        </w:tc>
        <w:tc>
          <w:tcPr>
            <w:tcW w:w="255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  <w:lang w:val="fr-FR"/>
              </w:rPr>
            </w:pPr>
            <w:r w:rsidRPr="002030D5">
              <w:rPr>
                <w:rFonts w:eastAsia="Arial" w:cs="Arial"/>
                <w:sz w:val="22"/>
                <w:lang w:val="fr-FR"/>
              </w:rPr>
              <w:t>Notre-Dame de Paris — Victor Hugo</w:t>
            </w:r>
          </w:p>
        </w:tc>
        <w:tc>
          <w:tcPr>
            <w:tcW w:w="9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jc w:val="center"/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b/>
                <w:sz w:val="22"/>
              </w:rPr>
              <w:t>Soutenu</w:t>
            </w:r>
          </w:p>
        </w:tc>
        <w:tc>
          <w:tcPr>
            <w:tcW w:w="2693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1DF5" w:rsidRPr="002030D5" w:rsidRDefault="00000000">
            <w:pPr>
              <w:rPr>
                <w:rFonts w:cs="Arial"/>
                <w:sz w:val="22"/>
              </w:rPr>
            </w:pPr>
            <w:r w:rsidRPr="002030D5">
              <w:rPr>
                <w:rFonts w:eastAsia="Arial" w:cs="Arial"/>
                <w:sz w:val="22"/>
              </w:rPr>
              <w:t>Kalevala — Elias Lönnrot</w:t>
            </w:r>
          </w:p>
        </w:tc>
      </w:tr>
    </w:tbl>
    <w:tbl>
      <w:tblPr>
        <w:tblpPr w:leftFromText="141" w:rightFromText="141" w:vertAnchor="text" w:horzAnchor="margin" w:tblpX="-371" w:tblpY="794"/>
        <w:tblW w:w="10828" w:type="dxa"/>
        <w:tblLayout w:type="fixed"/>
        <w:tblLook w:val="04A0" w:firstRow="1" w:lastRow="0" w:firstColumn="1" w:lastColumn="0" w:noHBand="0" w:noVBand="1"/>
      </w:tblPr>
      <w:tblGrid>
        <w:gridCol w:w="1271"/>
        <w:gridCol w:w="4100"/>
        <w:gridCol w:w="1205"/>
        <w:gridCol w:w="4252"/>
      </w:tblGrid>
      <w:tr w:rsidR="002030D5" w:rsidRPr="002030D5" w:rsidTr="002030D5">
        <w:trPr>
          <w:tblHeader/>
        </w:trPr>
        <w:tc>
          <w:tcPr>
            <w:tcW w:w="1271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1C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Niveau</w:t>
            </w:r>
            <w:proofErr w:type="spellEnd"/>
          </w:p>
        </w:tc>
        <w:tc>
          <w:tcPr>
            <w:tcW w:w="410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FF1C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  <w:lang w:val="fr-FR"/>
              </w:rPr>
              <w:t>Chanter et enchanter le monde</w:t>
            </w:r>
          </w:p>
        </w:tc>
        <w:tc>
          <w:tcPr>
            <w:tcW w:w="1205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8E0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Niveau</w:t>
            </w:r>
            <w:proofErr w:type="spellEnd"/>
          </w:p>
        </w:tc>
        <w:tc>
          <w:tcPr>
            <w:tcW w:w="4252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F8E0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Se masquer, jouer, déjouer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Facile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Chantefables et </w:t>
            </w:r>
            <w:proofErr w:type="spell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Chantefleurs</w:t>
            </w:r>
            <w:proofErr w:type="spell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— Robert Desnos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Facile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Le Médecin volant — Molière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Facile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Enfantasques — Claude Roy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Facile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La Jalousie du Barbouillé — Molière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Facile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La Lanterne magique — Maurice Carême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Facile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Le Procès du loup — </w:t>
            </w:r>
            <w:proofErr w:type="spell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Žarko</w:t>
            </w:r>
            <w:proofErr w:type="spell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Petan</w:t>
            </w:r>
            <w:proofErr w:type="spellEnd"/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Facile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La Bouche pleine : poèmes pressés — Bernard </w:t>
            </w:r>
            <w:proofErr w:type="spell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Friot</w:t>
            </w:r>
            <w:proofErr w:type="spellEnd"/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Facile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La Farce du cuvier — auteur anonyme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Facile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Le Livre des beautés minuscules — Carl </w:t>
            </w:r>
            <w:proofErr w:type="spell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Norac</w:t>
            </w:r>
            <w:proofErr w:type="spellEnd"/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E8F2E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Facile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Le Petit Violon — Jean-Claude </w:t>
            </w:r>
            <w:proofErr w:type="spell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Grumberg</w:t>
            </w:r>
            <w:proofErr w:type="spellEnd"/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eastAsia="Arial" w:cs="Arial"/>
                <w:b/>
                <w:sz w:val="24"/>
                <w:szCs w:val="24"/>
              </w:rPr>
              <w:t>Moyen</w:t>
            </w:r>
            <w:proofErr w:type="spellEnd"/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Paroles — Jacques Prévert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Moyen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La Farce de Maître </w:t>
            </w:r>
            <w:proofErr w:type="spell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Pathelin</w:t>
            </w:r>
            <w:proofErr w:type="spell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— auteur anonyme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eastAsia="Arial" w:cs="Arial"/>
                <w:b/>
                <w:sz w:val="24"/>
                <w:szCs w:val="24"/>
              </w:rPr>
              <w:t>Moyen</w:t>
            </w:r>
            <w:proofErr w:type="spellEnd"/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Le Parti pris des choses — Francis Ponge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eastAsia="Arial" w:cs="Arial"/>
                <w:b/>
                <w:sz w:val="24"/>
                <w:szCs w:val="24"/>
              </w:rPr>
              <w:t>Moyen</w:t>
            </w:r>
            <w:proofErr w:type="spellEnd"/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Les Précieuses ridicules — Molière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Moyen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Au cœur du cœur — Andrée Chedid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eastAsia="Arial" w:cs="Arial"/>
                <w:b/>
                <w:sz w:val="24"/>
                <w:szCs w:val="24"/>
              </w:rPr>
              <w:t>Moyen</w:t>
            </w:r>
            <w:proofErr w:type="spellEnd"/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Arlequin, serviteur de deux maîtres — Carlo Goldoni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eastAsia="Arial" w:cs="Arial"/>
                <w:b/>
                <w:sz w:val="24"/>
                <w:szCs w:val="24"/>
              </w:rPr>
              <w:t>Moyen</w:t>
            </w:r>
            <w:proofErr w:type="spellEnd"/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Chants d’ombre — Léopold Sédar Senghor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2030D5">
              <w:rPr>
                <w:rFonts w:eastAsia="Arial" w:cs="Arial"/>
                <w:b/>
                <w:sz w:val="24"/>
                <w:szCs w:val="24"/>
              </w:rPr>
              <w:t>Moyen</w:t>
            </w:r>
            <w:proofErr w:type="spellEnd"/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La Nuit des rois — William Shakespeare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Moyen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Gravitations — Jules Supervielle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FF3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Moyen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L’Amour des trois oranges — Carlo Gozzi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Soutenu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Poésies — Arthur Rimbaud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Soutenu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Le Malade imaginaire — Molière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Soutenu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Alcools — Guillaume Apollinaire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Soutenu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Le Barbier de Séville — Beaumarchais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Soutenu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Éloges — Saint-John Perse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Soutenu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L’Île des esclaves — Marivaux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Soutenu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Cahier d’un retour au pays natal — Aimé Césaire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Soutenu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Beaucoup de bruit pour rien — William Shakespeare</w:t>
            </w:r>
          </w:p>
        </w:tc>
      </w:tr>
      <w:tr w:rsidR="002030D5" w:rsidRPr="002030D5" w:rsidTr="002030D5">
        <w:tc>
          <w:tcPr>
            <w:tcW w:w="1271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Soutenu</w:t>
            </w:r>
          </w:p>
        </w:tc>
        <w:tc>
          <w:tcPr>
            <w:tcW w:w="4100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L’Espace du dedans — Henri Michaux</w:t>
            </w:r>
          </w:p>
        </w:tc>
        <w:tc>
          <w:tcPr>
            <w:tcW w:w="1205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shd w:val="clear" w:color="auto" w:fill="F7E3D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Soutenu</w:t>
            </w:r>
          </w:p>
        </w:tc>
        <w:tc>
          <w:tcPr>
            <w:tcW w:w="4252" w:type="dxa"/>
            <w:tcBorders>
              <w:top w:val="single" w:sz="4" w:space="0" w:color="D7DDE3"/>
              <w:left w:val="single" w:sz="4" w:space="0" w:color="D7DDE3"/>
              <w:bottom w:val="single" w:sz="4" w:space="0" w:color="D7DDE3"/>
              <w:right w:val="single" w:sz="4" w:space="0" w:color="D7DDE3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La Double Inconstance — Marivaux</w:t>
            </w:r>
          </w:p>
        </w:tc>
      </w:tr>
    </w:tbl>
    <w:p w:rsidR="00FA1DF5" w:rsidRPr="002030D5" w:rsidRDefault="00FA1DF5">
      <w:pPr>
        <w:rPr>
          <w:rFonts w:cs="Arial"/>
          <w:sz w:val="24"/>
          <w:szCs w:val="24"/>
        </w:rPr>
        <w:sectPr w:rsidR="00FA1DF5" w:rsidRPr="002030D5">
          <w:footerReference w:type="default" r:id="rId18"/>
          <w:pgSz w:w="11906" w:h="16838"/>
          <w:pgMar w:top="822" w:right="935" w:bottom="765" w:left="935" w:header="369" w:footer="369" w:gutter="0"/>
          <w:cols w:space="720"/>
          <w:docGrid w:linePitch="360"/>
        </w:sectPr>
      </w:pPr>
    </w:p>
    <w:tbl>
      <w:tblPr>
        <w:tblpPr w:leftFromText="141" w:rightFromText="141" w:vertAnchor="text" w:horzAnchor="margin" w:tblpY="619"/>
        <w:tblW w:w="10000" w:type="dxa"/>
        <w:tblLayout w:type="fixed"/>
        <w:tblLook w:val="04A0" w:firstRow="1" w:lastRow="0" w:firstColumn="1" w:lastColumn="0" w:noHBand="0" w:noVBand="1"/>
      </w:tblPr>
      <w:tblGrid>
        <w:gridCol w:w="650"/>
        <w:gridCol w:w="1750"/>
        <w:gridCol w:w="2850"/>
        <w:gridCol w:w="4750"/>
      </w:tblGrid>
      <w:tr w:rsidR="002030D5" w:rsidRPr="002030D5" w:rsidTr="002030D5">
        <w:trPr>
          <w:tblHeader/>
        </w:trPr>
        <w:tc>
          <w:tcPr>
            <w:tcW w:w="6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lastRenderedPageBreak/>
              <w:t>Sem.</w:t>
            </w:r>
          </w:p>
        </w:tc>
        <w:tc>
          <w:tcPr>
            <w:tcW w:w="17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Date</w:t>
            </w:r>
          </w:p>
        </w:tc>
        <w:tc>
          <w:tcPr>
            <w:tcW w:w="28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Fiche(s)</w:t>
            </w:r>
          </w:p>
        </w:tc>
        <w:tc>
          <w:tcPr>
            <w:tcW w:w="47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  <w:lang w:val="fr-FR"/>
              </w:rPr>
              <w:t>Mots et expressions à apprendre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Jeu. 10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sept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>. 2026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F. 1-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2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nom ; déterminant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Ulysse ; rivage ; héros ; navire ; marins ; provisions ; cordages ; amphores ; voile ; île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Jeu. 17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sept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>. 2026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3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adjectif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navire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coque ; écume ; régulières ; attentifs ; lointain ; prudent ; sombres ; brillantes ; mouillés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Jeu. 24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sept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>. 2026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4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fonction sujet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ouest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scrutent ; côte ; falaise ; brume ; crique ; ancre ; chaloupe ; aperçoit ; mystérieux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1er oct. 2026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5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types de textes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abordent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inconnue ; humide ; fougères ; rugissement ; s’envolent ; s’immobilisent ; longuement ; exploration ; dangereuse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8 oct. 2026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6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registres de langue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7FB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tempête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</w:t>
            </w:r>
            <w:proofErr w:type="spell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Euryloque</w:t>
            </w:r>
            <w:proofErr w:type="spell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s’écrie ; fichus ; attache ; corde ; devin ; solennel ; prudence ; révèlent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5 nov. 2026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7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champ lexical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Cyclope ; obscurité ; rauque ; caverne ; effroi ; silhouette ; gigantesque ; terreur ; courage ; délivrer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12 nov. 2026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8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type de narrateur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m’étais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caché ; créature ; s’approcha ; cachette ; griffes ; tremblaient ; refusais ; inquiet ; doucement ; à ma surprise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19 nov. 2026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F. 9 : schémas narratif et actanciel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paisiblement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bête ailée ; emporta ; cloche ; annoncer ; cime ; traces ; nid ; échangea ; célébrèrent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26 nov. 2026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F. 10-11 : temps du passé ; plus-que-parfait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marais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immobile ; anciens ; légende ; roseaux ; recula ; trébucha ; lentement ; brandit ; aussitôt</w:t>
            </w:r>
          </w:p>
        </w:tc>
      </w:tr>
    </w:tbl>
    <w:p w:rsidR="00FA1DF5" w:rsidRPr="002030D5" w:rsidRDefault="00FA1DF5">
      <w:pPr>
        <w:rPr>
          <w:rFonts w:cs="Arial"/>
          <w:sz w:val="24"/>
          <w:szCs w:val="24"/>
          <w:lang w:val="fr-FR"/>
        </w:rPr>
        <w:sectPr w:rsidR="00FA1DF5" w:rsidRPr="002030D5">
          <w:footerReference w:type="default" r:id="rId19"/>
          <w:pgSz w:w="11906" w:h="16838"/>
          <w:pgMar w:top="822" w:right="935" w:bottom="765" w:left="935" w:header="369" w:footer="369" w:gutter="0"/>
          <w:cols w:space="720"/>
          <w:docGrid w:linePitch="360"/>
        </w:sectPr>
      </w:pPr>
    </w:p>
    <w:tbl>
      <w:tblPr>
        <w:tblpPr w:leftFromText="141" w:rightFromText="141" w:vertAnchor="text" w:horzAnchor="margin" w:tblpY="160"/>
        <w:tblW w:w="10000" w:type="dxa"/>
        <w:tblLayout w:type="fixed"/>
        <w:tblLook w:val="04A0" w:firstRow="1" w:lastRow="0" w:firstColumn="1" w:lastColumn="0" w:noHBand="0" w:noVBand="1"/>
      </w:tblPr>
      <w:tblGrid>
        <w:gridCol w:w="650"/>
        <w:gridCol w:w="1750"/>
        <w:gridCol w:w="2850"/>
        <w:gridCol w:w="4750"/>
      </w:tblGrid>
      <w:tr w:rsidR="002030D5" w:rsidRPr="002030D5" w:rsidTr="002030D5">
        <w:trPr>
          <w:tblHeader/>
        </w:trPr>
        <w:tc>
          <w:tcPr>
            <w:tcW w:w="6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lastRenderedPageBreak/>
              <w:t>Sem.</w:t>
            </w:r>
          </w:p>
        </w:tc>
        <w:tc>
          <w:tcPr>
            <w:tcW w:w="17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Date</w:t>
            </w:r>
          </w:p>
        </w:tc>
        <w:tc>
          <w:tcPr>
            <w:tcW w:w="28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Fiche(s)</w:t>
            </w:r>
          </w:p>
        </w:tc>
        <w:tc>
          <w:tcPr>
            <w:tcW w:w="47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  <w:lang w:val="fr-FR"/>
              </w:rPr>
              <w:t>Mots et expressions à apprendre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3 déc. 2026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12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expansions du nom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BF8F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abandonné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ambre ; écailles ; trône ; cuivre ; massive ; solitaire ; minuscule ; desséchés ; gardien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7 janv.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13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verbe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repose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profonde ; déesse ; sépare ; surgissent ; rivières ; domaine ; humains ; horizon ; univers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14 janv.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14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énumération ; hyperbole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géant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frappa ; jaillirent ; vallées ; fleuves ; secoua ; planètes ; immense ; colosse ; démesurée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21 janv.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F. 15-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16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dictionnaire ; étymologie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commencement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Grecs ; chaos ; désordonné ; éléments ; cosmos ; planète ; astre ; dictionnaire ; origine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28 janv.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17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famille d’un mot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terrestre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argile ; enterra ; graine ; terrain ; contempla ; renaître ; apparentés ; éclairent ; naissance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4 févr.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18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comparaison ; métaphore ; personnification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8FB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miroir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troupeaux ; paupières ; s’éveille ; murmure ; ruban ; argent ; spectacle ; silencieux ; secret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4 mars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F. 19-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20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présent ; passé composé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poète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a ouvert ; a écouté ; froissement ; toits ; mouillés ; assemble ; poème ; familière ; remarquait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11 mars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21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adverbe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doucement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timidement ; lentement ; soudain ; aussitôt ; attentivement ; peu à peu ; autrement ; silencieusement ; délicatement</w:t>
            </w:r>
          </w:p>
        </w:tc>
      </w:tr>
    </w:tbl>
    <w:p w:rsidR="00FA1DF5" w:rsidRPr="002030D5" w:rsidRDefault="00FA1DF5">
      <w:pPr>
        <w:rPr>
          <w:rFonts w:cs="Arial"/>
          <w:sz w:val="24"/>
          <w:szCs w:val="24"/>
          <w:lang w:val="fr-FR"/>
        </w:rPr>
        <w:sectPr w:rsidR="00FA1DF5" w:rsidRPr="002030D5">
          <w:footerReference w:type="default" r:id="rId20"/>
          <w:pgSz w:w="11906" w:h="16838"/>
          <w:pgMar w:top="822" w:right="935" w:bottom="765" w:left="935" w:header="369" w:footer="369" w:gutter="0"/>
          <w:cols w:space="720"/>
          <w:docGrid w:linePitch="360"/>
        </w:sectPr>
      </w:pPr>
    </w:p>
    <w:tbl>
      <w:tblPr>
        <w:tblpPr w:leftFromText="141" w:rightFromText="141" w:vertAnchor="text" w:horzAnchor="margin" w:tblpY="422"/>
        <w:tblW w:w="10000" w:type="dxa"/>
        <w:tblLayout w:type="fixed"/>
        <w:tblLook w:val="04A0" w:firstRow="1" w:lastRow="0" w:firstColumn="1" w:lastColumn="0" w:noHBand="0" w:noVBand="1"/>
      </w:tblPr>
      <w:tblGrid>
        <w:gridCol w:w="650"/>
        <w:gridCol w:w="1750"/>
        <w:gridCol w:w="2850"/>
        <w:gridCol w:w="4750"/>
      </w:tblGrid>
      <w:tr w:rsidR="002030D5" w:rsidRPr="002030D5" w:rsidTr="002030D5">
        <w:trPr>
          <w:tblHeader/>
        </w:trPr>
        <w:tc>
          <w:tcPr>
            <w:tcW w:w="6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lastRenderedPageBreak/>
              <w:t>Sem.</w:t>
            </w:r>
          </w:p>
        </w:tc>
        <w:tc>
          <w:tcPr>
            <w:tcW w:w="17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Date</w:t>
            </w:r>
          </w:p>
        </w:tc>
        <w:tc>
          <w:tcPr>
            <w:tcW w:w="28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</w:rPr>
              <w:t>Fiche(s)</w:t>
            </w:r>
          </w:p>
        </w:tc>
        <w:tc>
          <w:tcPr>
            <w:tcW w:w="4750" w:type="dxa"/>
            <w:tcBorders>
              <w:top w:val="single" w:sz="5" w:space="0" w:color="C7CED6"/>
              <w:left w:val="single" w:sz="5" w:space="0" w:color="C7CED6"/>
              <w:bottom w:val="single" w:sz="5" w:space="0" w:color="C7CED6"/>
              <w:right w:val="single" w:sz="5" w:space="0" w:color="C7CED6"/>
            </w:tcBorders>
            <w:shd w:val="clear" w:color="auto" w:fill="E9EE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b/>
                <w:color w:val="17324D"/>
                <w:sz w:val="24"/>
                <w:szCs w:val="24"/>
                <w:lang w:val="fr-FR"/>
              </w:rPr>
              <w:t>Mots et expressions à apprendre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18 mars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F. 22-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23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préposition ; conjonction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sous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entre ; près de ; car ; vers ; mais ; courant ; sans ; tandis que ; au-dessus de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25 mars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F. 24 : lexique de la poésie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vers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rythme ; strophe ; rimes ; échos ; refrain ; syllabes ; à voix haute ; allège ; univers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1er avr.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25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pronom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C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printemps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personne ; lui ; ceux-ci ; chacune ; les ; leur ; nous ; chacun ; y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13 mai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26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COD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coulisses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Sganarelle ; ajuste ; répète ; remède ; révérence ; Martine ; amusement ; ruse ; patients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20 mai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27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attribut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paraît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savant ; devient ; grave ; solennels ; demeurent ; confiants ; ravie ; ignorant ; dupes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27 mai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 xml:space="preserve">F. </w:t>
            </w:r>
            <w:proofErr w:type="gramStart"/>
            <w:r w:rsidRPr="002030D5">
              <w:rPr>
                <w:rFonts w:eastAsia="Arial" w:cs="Arial"/>
                <w:sz w:val="24"/>
                <w:szCs w:val="24"/>
              </w:rPr>
              <w:t>28 :</w:t>
            </w:r>
            <w:proofErr w:type="gramEnd"/>
            <w:r w:rsidRPr="002030D5">
              <w:rPr>
                <w:rFonts w:eastAsia="Arial" w:cs="Arial"/>
                <w:sz w:val="24"/>
                <w:szCs w:val="24"/>
              </w:rPr>
              <w:t xml:space="preserve"> futur et valeurs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demain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; inventera ; stratagème ; examinera ; annoncera ; diagnostic ; incompréhensible ; surveillera ; détournera ; avouera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3 juin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F. 29-30 : impératif ; types de phrases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metteur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en scène ; placez-vous ; regardez-vous ; tournez-vous ; ne criez pas ; comédiens ; signal ; répliques ; rythme ; troupe</w:t>
            </w:r>
          </w:p>
        </w:tc>
      </w:tr>
      <w:tr w:rsidR="002030D5" w:rsidRPr="002030D5" w:rsidTr="002030D5">
        <w:tc>
          <w:tcPr>
            <w:tcW w:w="6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4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1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jc w:val="center"/>
              <w:rPr>
                <w:rFonts w:cs="Arial"/>
                <w:sz w:val="24"/>
                <w:szCs w:val="24"/>
              </w:rPr>
            </w:pPr>
            <w:r w:rsidRPr="002030D5">
              <w:rPr>
                <w:rFonts w:eastAsia="Arial" w:cs="Arial"/>
                <w:sz w:val="24"/>
                <w:szCs w:val="24"/>
              </w:rPr>
              <w:t>Jeu. 10 juin 2027</w:t>
            </w:r>
          </w:p>
        </w:tc>
        <w:tc>
          <w:tcPr>
            <w:tcW w:w="28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r w:rsidRPr="002030D5">
              <w:rPr>
                <w:rFonts w:eastAsia="Arial" w:cs="Arial"/>
                <w:sz w:val="24"/>
                <w:szCs w:val="24"/>
                <w:lang w:val="fr-FR"/>
              </w:rPr>
              <w:t>F. 31-33 : homophones ; paroles rapportées ; théâtre</w:t>
            </w:r>
          </w:p>
        </w:tc>
        <w:tc>
          <w:tcPr>
            <w:tcW w:w="4750" w:type="dxa"/>
            <w:tcBorders>
              <w:top w:val="single" w:sz="4" w:space="0" w:color="D4DAE0"/>
              <w:left w:val="single" w:sz="4" w:space="0" w:color="D4DAE0"/>
              <w:bottom w:val="single" w:sz="4" w:space="0" w:color="D4DAE0"/>
              <w:right w:val="single" w:sz="4" w:space="0" w:color="D4DAE0"/>
            </w:tcBorders>
            <w:shd w:val="clear" w:color="auto" w:fill="FFF8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030D5" w:rsidRPr="002030D5" w:rsidRDefault="002030D5" w:rsidP="002030D5">
            <w:pPr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2030D5">
              <w:rPr>
                <w:rFonts w:eastAsia="Arial" w:cs="Arial"/>
                <w:sz w:val="24"/>
                <w:szCs w:val="24"/>
                <w:lang w:val="fr-FR"/>
              </w:rPr>
              <w:t>a</w:t>
            </w:r>
            <w:proofErr w:type="gramEnd"/>
            <w:r w:rsidRPr="002030D5">
              <w:rPr>
                <w:rFonts w:eastAsia="Arial" w:cs="Arial"/>
                <w:sz w:val="24"/>
                <w:szCs w:val="24"/>
                <w:lang w:val="fr-FR"/>
              </w:rPr>
              <w:t xml:space="preserve"> / à ; et / est ; on / ont ; son / sont ; scène ; quiproquo ; aparté ; côté jardin ; serviteurs ; dénouement</w:t>
            </w:r>
          </w:p>
        </w:tc>
      </w:tr>
    </w:tbl>
    <w:p w:rsidR="002030D5" w:rsidRPr="002030D5" w:rsidRDefault="002030D5" w:rsidP="002030D5">
      <w:pPr>
        <w:pStyle w:val="PageTitle"/>
        <w:keepNext/>
        <w:jc w:val="center"/>
        <w:rPr>
          <w:rFonts w:cs="Arial"/>
          <w:sz w:val="24"/>
          <w:szCs w:val="24"/>
          <w:lang w:val="fr-FR"/>
        </w:rPr>
      </w:pPr>
      <w:r w:rsidRPr="002030D5">
        <w:rPr>
          <w:rFonts w:cs="Arial"/>
          <w:sz w:val="24"/>
          <w:szCs w:val="24"/>
          <w:lang w:val="fr-FR"/>
        </w:rPr>
        <w:t>PLANNING DES DICTÉES — semaines 18 à 25 • page 3/3</w:t>
      </w:r>
    </w:p>
    <w:p w:rsidR="002030D5" w:rsidRPr="002030D5" w:rsidRDefault="002030D5" w:rsidP="002030D5">
      <w:pPr>
        <w:pStyle w:val="PageSubtitle"/>
        <w:keepNext/>
        <w:jc w:val="center"/>
        <w:rPr>
          <w:rFonts w:cs="Arial"/>
          <w:sz w:val="24"/>
          <w:szCs w:val="24"/>
          <w:lang w:val="fr-FR"/>
        </w:rPr>
      </w:pPr>
      <w:r w:rsidRPr="002030D5">
        <w:rPr>
          <w:rFonts w:cs="Arial"/>
          <w:sz w:val="24"/>
          <w:szCs w:val="24"/>
          <w:lang w:val="fr-FR"/>
        </w:rPr>
        <w:t>Méthode rapide : lire → cacher → écrire → vérifier → corriger → recommencer.</w:t>
      </w:r>
    </w:p>
    <w:p w:rsidR="00FA1DF5" w:rsidRPr="002030D5" w:rsidRDefault="002030D5" w:rsidP="002030D5">
      <w:pPr>
        <w:pStyle w:val="SmallNote"/>
        <w:jc w:val="center"/>
        <w:rPr>
          <w:rFonts w:cs="Arial"/>
          <w:sz w:val="24"/>
          <w:szCs w:val="24"/>
          <w:lang w:val="fr-FR"/>
        </w:rPr>
        <w:sectPr w:rsidR="00FA1DF5" w:rsidRPr="002030D5">
          <w:footerReference w:type="default" r:id="rId21"/>
          <w:pgSz w:w="11906" w:h="16838"/>
          <w:pgMar w:top="822" w:right="935" w:bottom="765" w:left="935" w:header="369" w:footer="369" w:gutter="0"/>
          <w:cols w:space="720"/>
          <w:docGrid w:linePitch="360"/>
        </w:sectPr>
      </w:pPr>
      <w:r w:rsidRPr="002030D5">
        <w:rPr>
          <w:rFonts w:cs="Arial"/>
          <w:sz w:val="24"/>
          <w:szCs w:val="24"/>
          <w:lang w:val="fr-FR"/>
        </w:rPr>
        <w:t>Calendrier : académie de Toulouse, zone C. Les dates évitent les vacances scolaires et les jeudis fériés. Le jeudi 6 mai 2027 est écarté en raison de l’Ascension</w:t>
      </w:r>
    </w:p>
    <w:p w:rsidR="002030D5" w:rsidRPr="002030D5" w:rsidRDefault="002030D5" w:rsidP="002030D5">
      <w:pPr>
        <w:pStyle w:val="SmallNote"/>
        <w:jc w:val="center"/>
        <w:rPr>
          <w:rFonts w:cs="Arial"/>
          <w:sz w:val="24"/>
          <w:szCs w:val="24"/>
          <w:lang w:val="fr-FR"/>
        </w:rPr>
      </w:pPr>
    </w:p>
    <w:sectPr w:rsidR="002030D5" w:rsidRPr="002030D5" w:rsidSect="00034616">
      <w:footerReference w:type="default" r:id="rId22"/>
      <w:pgSz w:w="11906" w:h="16838"/>
      <w:pgMar w:top="822" w:right="935" w:bottom="765" w:left="93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58E0" w:rsidRDefault="00C958E0">
      <w:pPr>
        <w:spacing w:after="0" w:line="240" w:lineRule="auto"/>
      </w:pPr>
      <w:r>
        <w:separator/>
      </w:r>
    </w:p>
  </w:endnote>
  <w:endnote w:type="continuationSeparator" w:id="0">
    <w:p w:rsidR="00C958E0" w:rsidRDefault="00C95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1DF5" w:rsidRDefault="00000000">
    <w:pPr>
      <w:pStyle w:val="Pieddepage"/>
      <w:jc w:val="right"/>
    </w:pPr>
    <w:r>
      <w:rPr>
        <w:rFonts w:eastAsia="Arial"/>
        <w:color w:val="5D6670"/>
        <w:sz w:val="15"/>
      </w:rPr>
      <w:t>Français 6e • 2026-2027 | 1 / 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1DF5" w:rsidRDefault="00000000">
    <w:pPr>
      <w:pStyle w:val="Pieddepage"/>
      <w:jc w:val="right"/>
    </w:pPr>
    <w:r>
      <w:rPr>
        <w:rFonts w:eastAsia="Arial"/>
        <w:color w:val="5D6670"/>
        <w:sz w:val="15"/>
      </w:rPr>
      <w:t>Français 6e • 2026-2027 | 2 / 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1DF5" w:rsidRDefault="00000000">
    <w:pPr>
      <w:pStyle w:val="Pieddepage"/>
      <w:jc w:val="right"/>
    </w:pPr>
    <w:r>
      <w:rPr>
        <w:rFonts w:eastAsia="Arial"/>
        <w:color w:val="5D6670"/>
        <w:sz w:val="15"/>
      </w:rPr>
      <w:t>Français 6e • 2026-2027 | 3 / 8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1DF5" w:rsidRDefault="00000000">
    <w:pPr>
      <w:pStyle w:val="Pieddepage"/>
      <w:jc w:val="right"/>
    </w:pPr>
    <w:r>
      <w:rPr>
        <w:rFonts w:eastAsia="Arial"/>
        <w:color w:val="5D6670"/>
        <w:sz w:val="15"/>
      </w:rPr>
      <w:t>Français 6e • 2026-2027 | 4 / 8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1DF5" w:rsidRDefault="00000000">
    <w:pPr>
      <w:pStyle w:val="Pieddepage"/>
      <w:jc w:val="right"/>
    </w:pPr>
    <w:proofErr w:type="spellStart"/>
    <w:r>
      <w:rPr>
        <w:rFonts w:eastAsia="Arial"/>
        <w:color w:val="5D6670"/>
        <w:sz w:val="15"/>
      </w:rPr>
      <w:t>Français</w:t>
    </w:r>
    <w:proofErr w:type="spellEnd"/>
    <w:r>
      <w:rPr>
        <w:rFonts w:eastAsia="Arial"/>
        <w:color w:val="5D6670"/>
        <w:sz w:val="15"/>
      </w:rPr>
      <w:t xml:space="preserve"> 6e • 2026-2027 | 5 / 8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1DF5" w:rsidRDefault="00000000">
    <w:pPr>
      <w:pStyle w:val="Pieddepage"/>
      <w:jc w:val="right"/>
    </w:pPr>
    <w:proofErr w:type="spellStart"/>
    <w:r>
      <w:rPr>
        <w:rFonts w:eastAsia="Arial"/>
        <w:color w:val="5D6670"/>
        <w:sz w:val="15"/>
      </w:rPr>
      <w:t>Français</w:t>
    </w:r>
    <w:proofErr w:type="spellEnd"/>
    <w:r>
      <w:rPr>
        <w:rFonts w:eastAsia="Arial"/>
        <w:color w:val="5D6670"/>
        <w:sz w:val="15"/>
      </w:rPr>
      <w:t xml:space="preserve"> 6e • 2026-2027 | 6 / 8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1DF5" w:rsidRDefault="00000000">
    <w:pPr>
      <w:pStyle w:val="Pieddepage"/>
      <w:jc w:val="right"/>
    </w:pPr>
    <w:r>
      <w:rPr>
        <w:rFonts w:eastAsia="Arial"/>
        <w:color w:val="5D6670"/>
        <w:sz w:val="15"/>
      </w:rPr>
      <w:t>Français 6e • 2026-2027 | 7 / 8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1DF5" w:rsidRDefault="00000000">
    <w:pPr>
      <w:pStyle w:val="Pieddepage"/>
      <w:jc w:val="right"/>
    </w:pPr>
    <w:r>
      <w:rPr>
        <w:rFonts w:eastAsia="Arial"/>
        <w:color w:val="5D6670"/>
        <w:sz w:val="15"/>
      </w:rPr>
      <w:t>Français 6e • 2026-2027 | 8 /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58E0" w:rsidRDefault="00C958E0">
      <w:pPr>
        <w:spacing w:after="0" w:line="240" w:lineRule="auto"/>
      </w:pPr>
      <w:r>
        <w:separator/>
      </w:r>
    </w:p>
  </w:footnote>
  <w:footnote w:type="continuationSeparator" w:id="0">
    <w:p w:rsidR="00C958E0" w:rsidRDefault="00C95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0038912">
    <w:abstractNumId w:val="8"/>
  </w:num>
  <w:num w:numId="2" w16cid:durableId="874079492">
    <w:abstractNumId w:val="6"/>
  </w:num>
  <w:num w:numId="3" w16cid:durableId="879825528">
    <w:abstractNumId w:val="5"/>
  </w:num>
  <w:num w:numId="4" w16cid:durableId="98764783">
    <w:abstractNumId w:val="4"/>
  </w:num>
  <w:num w:numId="5" w16cid:durableId="1698190368">
    <w:abstractNumId w:val="7"/>
  </w:num>
  <w:num w:numId="6" w16cid:durableId="1095324921">
    <w:abstractNumId w:val="3"/>
  </w:num>
  <w:num w:numId="7" w16cid:durableId="1668895898">
    <w:abstractNumId w:val="2"/>
  </w:num>
  <w:num w:numId="8" w16cid:durableId="1351487790">
    <w:abstractNumId w:val="1"/>
  </w:num>
  <w:num w:numId="9" w16cid:durableId="80281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30D5"/>
    <w:rsid w:val="0029639D"/>
    <w:rsid w:val="00326F90"/>
    <w:rsid w:val="00AA1D8D"/>
    <w:rsid w:val="00B47730"/>
    <w:rsid w:val="00C958E0"/>
    <w:rsid w:val="00CB0664"/>
    <w:rsid w:val="00FA1D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A9F56"/>
  <w14:defaultImageDpi w14:val="300"/>
  <w15:docId w15:val="{D2F52AF7-4FC4-B24E-A9AF-4F2F0E4F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/>
      <w:color w:val="202833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spacing w:after="0" w:line="240" w:lineRule="auto"/>
      <w:ind w:left="215" w:hanging="102"/>
      <w:contextualSpacing/>
    </w:pPr>
    <w:rPr>
      <w:sz w:val="18"/>
    </w:r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spacing w:after="0" w:line="240" w:lineRule="auto"/>
      <w:ind w:left="215" w:hanging="102"/>
      <w:contextualSpacing/>
    </w:pPr>
    <w:rPr>
      <w:sz w:val="18"/>
    </w:r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itle">
    <w:name w:val="CoverTitle"/>
    <w:pPr>
      <w:spacing w:after="20" w:line="240" w:lineRule="auto"/>
    </w:pPr>
    <w:rPr>
      <w:rFonts w:ascii="Arial" w:hAnsi="Arial"/>
      <w:b/>
      <w:color w:val="17324D"/>
      <w:sz w:val="37"/>
    </w:rPr>
  </w:style>
  <w:style w:type="paragraph" w:customStyle="1" w:styleId="CoverSubtitle">
    <w:name w:val="CoverSubtitle"/>
    <w:pPr>
      <w:spacing w:after="80" w:line="240" w:lineRule="auto"/>
    </w:pPr>
    <w:rPr>
      <w:rFonts w:ascii="Arial" w:hAnsi="Arial"/>
      <w:i/>
      <w:color w:val="C9A25E"/>
      <w:sz w:val="26"/>
    </w:rPr>
  </w:style>
  <w:style w:type="paragraph" w:customStyle="1" w:styleId="Lead">
    <w:name w:val="Lead"/>
    <w:pPr>
      <w:spacing w:after="140" w:line="240" w:lineRule="auto"/>
    </w:pPr>
    <w:rPr>
      <w:rFonts w:ascii="Arial" w:hAnsi="Arial"/>
      <w:color w:val="5D6670"/>
      <w:sz w:val="20"/>
    </w:rPr>
  </w:style>
  <w:style w:type="paragraph" w:customStyle="1" w:styleId="PageTitle">
    <w:name w:val="PageTitle"/>
    <w:pPr>
      <w:spacing w:after="20" w:line="240" w:lineRule="auto"/>
    </w:pPr>
    <w:rPr>
      <w:rFonts w:ascii="Arial" w:hAnsi="Arial"/>
      <w:b/>
      <w:color w:val="17324D"/>
      <w:sz w:val="30"/>
    </w:rPr>
  </w:style>
  <w:style w:type="paragraph" w:customStyle="1" w:styleId="PageSubtitle">
    <w:name w:val="PageSubtitle"/>
    <w:pPr>
      <w:spacing w:after="120" w:line="240" w:lineRule="auto"/>
    </w:pPr>
    <w:rPr>
      <w:rFonts w:ascii="Arial" w:hAnsi="Arial"/>
      <w:i/>
      <w:color w:val="5D6670"/>
      <w:sz w:val="18"/>
    </w:rPr>
  </w:style>
  <w:style w:type="paragraph" w:customStyle="1" w:styleId="SmallNote">
    <w:name w:val="SmallNote"/>
    <w:pPr>
      <w:spacing w:before="80" w:after="0" w:line="240" w:lineRule="auto"/>
    </w:pPr>
    <w:rPr>
      <w:rFonts w:ascii="Arial" w:hAnsi="Arial"/>
      <w:i/>
      <w:color w:val="5D6670"/>
      <w:sz w:val="16"/>
    </w:rPr>
  </w:style>
  <w:style w:type="paragraph" w:customStyle="1" w:styleId="CellHeading">
    <w:name w:val="CellHeading"/>
    <w:pPr>
      <w:spacing w:after="40" w:line="240" w:lineRule="auto"/>
    </w:pPr>
    <w:rPr>
      <w:rFonts w:ascii="Arial" w:hAnsi="Arial"/>
      <w:b/>
      <w:color w:val="17324D"/>
      <w:sz w:val="20"/>
    </w:rPr>
  </w:style>
  <w:style w:type="paragraph" w:customStyle="1" w:styleId="CellBullet">
    <w:name w:val="CellBullet"/>
    <w:pPr>
      <w:tabs>
        <w:tab w:val="num" w:pos="360"/>
      </w:tabs>
      <w:spacing w:after="0" w:line="240" w:lineRule="auto"/>
      <w:ind w:left="360" w:hanging="360"/>
    </w:pPr>
    <w:rPr>
      <w:rFonts w:ascii="Arial" w:hAnsi="Arial"/>
      <w:color w:val="202833"/>
      <w:sz w:val="18"/>
    </w:rPr>
  </w:style>
  <w:style w:type="paragraph" w:customStyle="1" w:styleId="PeriodBand">
    <w:name w:val="PeriodBand"/>
    <w:pPr>
      <w:spacing w:before="100" w:after="0" w:line="240" w:lineRule="auto"/>
    </w:pPr>
    <w:rPr>
      <w:rFonts w:ascii="Arial" w:hAnsi="Arial"/>
      <w:b/>
      <w:color w:val="17324D"/>
    </w:rPr>
  </w:style>
  <w:style w:type="paragraph" w:customStyle="1" w:styleId="ProgressLabel">
    <w:name w:val="ProgressLabel"/>
    <w:pPr>
      <w:spacing w:after="0" w:line="240" w:lineRule="auto"/>
    </w:pPr>
    <w:rPr>
      <w:rFonts w:ascii="Arial" w:hAnsi="Arial"/>
      <w:b/>
      <w:color w:val="17324D"/>
      <w:sz w:val="19"/>
    </w:rPr>
  </w:style>
  <w:style w:type="paragraph" w:customStyle="1" w:styleId="ProgressText">
    <w:name w:val="ProgressText"/>
    <w:pPr>
      <w:spacing w:after="0" w:line="240" w:lineRule="auto"/>
    </w:pPr>
    <w:rPr>
      <w:rFonts w:ascii="Arial" w:hAnsi="Arial"/>
      <w:color w:val="202833"/>
      <w:sz w:val="19"/>
    </w:rPr>
  </w:style>
  <w:style w:type="paragraph" w:customStyle="1" w:styleId="SectionLabel">
    <w:name w:val="SectionLabel"/>
    <w:pPr>
      <w:spacing w:before="100" w:after="60" w:line="240" w:lineRule="auto"/>
    </w:pPr>
    <w:rPr>
      <w:rFonts w:ascii="Arial" w:hAnsi="Arial"/>
      <w:b/>
      <w:color w:val="17324D"/>
      <w:sz w:val="20"/>
    </w:rPr>
  </w:style>
  <w:style w:type="paragraph" w:customStyle="1" w:styleId="ReadingNote">
    <w:name w:val="ReadingNote"/>
    <w:pPr>
      <w:spacing w:before="100" w:after="0" w:line="240" w:lineRule="auto"/>
    </w:pPr>
    <w:rPr>
      <w:rFonts w:ascii="Arial" w:hAnsi="Arial"/>
      <w:i/>
      <w:color w:val="5D667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eliofrancais.ccdmd.qc.ca/recherche?descripteurs=Jeu&amp;s=&amp;f=247" TargetMode="External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padlet.com/pikatch31/programme-de-sixieme-2ovdwjsacjeja1b1" TargetMode="External"/><Relationship Id="rId14" Type="http://schemas.openxmlformats.org/officeDocument/2006/relationships/image" Target="media/image5.png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2204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 de rentrée de français 6e 2026-2027</dc:title>
  <dc:subject>Progression, lectures et planning des dictées</dc:subject>
  <dc:creator>Claire Van Beek</dc:creator>
  <cp:keywords>français, sixième, rentrée, progression, lectures, dictées</cp:keywords>
  <dc:description>generated by python-docx</dc:description>
  <cp:lastModifiedBy>Microsoft Office User</cp:lastModifiedBy>
  <cp:revision>2</cp:revision>
  <dcterms:created xsi:type="dcterms:W3CDTF">2013-12-23T23:15:00Z</dcterms:created>
  <dcterms:modified xsi:type="dcterms:W3CDTF">2026-08-12T15:21:00Z</dcterms:modified>
  <cp:category/>
</cp:coreProperties>
</file>