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Arial.TTF.odttf" ContentType="application/vnd.openxmlformats-officedocument.obfuscatedFont"/>
  <Override PartName="/word/fonts/Arialbd.TTF.odttf" ContentType="application/vnd.openxmlformats-officedocument.obfuscatedFont"/>
  <Override PartName="/word/fonts/Arialbi.TTF.odttf" ContentType="application/vnd.openxmlformats-officedocument.obfuscatedFont"/>
  <Override PartName="/word/fonts/Ariali.TTF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14" w:lineRule="exact" w:after="120"/>
      </w:pPr>
      <w:r>
        <w:rPr>
          <w:rFonts w:ascii="Arial" w:hAnsi="Arial" w:eastAsia="Arial" w:cs="Arial"/>
          <w:b/>
          <w:sz w:val="28"/>
          <w:szCs w:val="28"/>
        </w:rPr>
        <w:t>Autoévaluation sur De amicitia</w:t>
      </w:r>
    </w:p>
    <w:p>
      <w:pPr>
        <w:spacing w:after="100" w:line="314" w:lineRule="exact"/>
      </w:pPr>
      <w:r>
        <w:rPr>
          <w:rFonts w:ascii="Arial" w:hAnsi="Arial" w:eastAsia="Arial" w:cs="Arial"/>
          <w:b w:val="0"/>
          <w:sz w:val="28"/>
          <w:szCs w:val="28"/>
        </w:rPr>
        <w:t>Nom et prénom : __________________  Classe : _____  Date : ______</w:t>
      </w:r>
    </w:p>
    <w:p>
      <w:pPr>
        <w:spacing w:after="100" w:line="314" w:lineRule="exact"/>
      </w:pPr>
      <w:r>
        <w:rPr>
          <w:rFonts w:ascii="Arial" w:hAnsi="Arial" w:eastAsia="Arial" w:cs="Arial"/>
          <w:b w:val="0"/>
          <w:sz w:val="28"/>
          <w:szCs w:val="28"/>
        </w:rPr>
        <w:t>Coche une colonne pour chaque compétence travaillée. Dans « Ma preuve », cite un mot latin ou une trace précise. Pour une compétence non travaillée, écris 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72"/>
        <w:gridCol w:w="1417"/>
        <w:gridCol w:w="1531"/>
        <w:gridCol w:w="1871"/>
        <w:gridCol w:w="1587"/>
      </w:tblGrid>
      <w:tr>
        <w:trPr>
          <w:tblHeader/>
          <w:cantSplit/>
        </w:trPr>
        <w:tc>
          <w:tcPr>
            <w:tcW w:type="dxa" w:w="3572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b/>
                <w:sz w:val="28"/>
                <w:szCs w:val="28"/>
              </w:rPr>
              <w:t>Compétence et preuve attendue</w:t>
            </w:r>
          </w:p>
        </w:tc>
        <w:tc>
          <w:tcPr>
            <w:tcW w:type="dxa" w:w="141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b/>
                <w:sz w:val="28"/>
                <w:szCs w:val="28"/>
              </w:rPr>
              <w:t>Je</w:t>
              <w:br/>
              <w:t>maîtrise</w:t>
            </w:r>
          </w:p>
        </w:tc>
        <w:tc>
          <w:tcPr>
            <w:tcW w:type="dxa" w:w="1531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b/>
                <w:sz w:val="28"/>
                <w:szCs w:val="28"/>
              </w:rPr>
              <w:t>Je</w:t>
              <w:br/>
              <w:t>progresse</w:t>
            </w:r>
          </w:p>
        </w:tc>
        <w:tc>
          <w:tcPr>
            <w:tcW w:type="dxa" w:w="1871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b/>
                <w:sz w:val="28"/>
                <w:szCs w:val="28"/>
              </w:rPr>
              <w:t>Je dois</w:t>
              <w:br/>
              <w:t>m’améliorer</w:t>
            </w:r>
          </w:p>
        </w:tc>
        <w:tc>
          <w:tcPr>
            <w:tcW w:type="dxa" w:w="158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b/>
                <w:sz w:val="28"/>
                <w:szCs w:val="28"/>
              </w:rPr>
              <w:t>Ma preuve</w:t>
            </w:r>
          </w:p>
        </w:tc>
      </w:tr>
      <w:tr>
        <w:trPr>
          <w:cantSplit/>
        </w:trPr>
        <w:tc>
          <w:tcPr>
            <w:tcW w:type="dxa" w:w="3572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C1  Comprendre le latin avec les aides annoncées.</w:t>
              <w:br/>
              <w:t>Je repère le verbe et deux relations dans la phrase.</w:t>
            </w:r>
          </w:p>
        </w:tc>
        <w:tc>
          <w:tcPr>
            <w:tcW w:type="dxa" w:w="141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531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871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58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  <w:r>
              <w:rPr>
                <w:rFonts w:ascii="Arial" w:hAnsi="Arial" w:eastAsia="Arial" w:cs="Arial"/>
                <w:sz w:val="28"/>
                <w:szCs w:val="28"/>
              </w:rPr>
              <w:drawing>
                <wp:inline xmlns:a="http://schemas.openxmlformats.org/drawingml/2006/main" xmlns:pic="http://schemas.openxmlformats.org/drawingml/2006/picture">
                  <wp:extent cx="900000" cy="586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yes-cellul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586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3572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C2  Traduire en respectant le sens et la construction.</w:t>
              <w:br/>
              <w:t>Je préserve la restriction et le sens des groupes latins.</w:t>
            </w:r>
          </w:p>
        </w:tc>
        <w:tc>
          <w:tcPr>
            <w:tcW w:type="dxa" w:w="141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531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871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58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  <w:r>
              <w:rPr>
                <w:rFonts w:ascii="Arial" w:hAnsi="Arial" w:eastAsia="Arial" w:cs="Arial"/>
                <w:sz w:val="28"/>
                <w:szCs w:val="28"/>
              </w:rPr>
              <w:drawing>
                <wp:inline xmlns:a="http://schemas.openxmlformats.org/drawingml/2006/main" xmlns:pic="http://schemas.openxmlformats.org/drawingml/2006/picture">
                  <wp:extent cx="900000" cy="5868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yes-cellul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586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3572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C3  Comparer deux traductions.</w:t>
              <w:br/>
              <w:t>Je cite une différence, son effet et un indice latin.</w:t>
            </w:r>
          </w:p>
        </w:tc>
        <w:tc>
          <w:tcPr>
            <w:tcW w:type="dxa" w:w="141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531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871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58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  <w:r>
              <w:rPr>
                <w:rFonts w:ascii="Arial" w:hAnsi="Arial" w:eastAsia="Arial" w:cs="Arial"/>
                <w:sz w:val="28"/>
                <w:szCs w:val="28"/>
              </w:rPr>
              <w:drawing>
                <wp:inline xmlns:a="http://schemas.openxmlformats.org/drawingml/2006/main" xmlns:pic="http://schemas.openxmlformats.org/drawingml/2006/picture">
                  <wp:extent cx="900000" cy="5868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yes-cellul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586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3572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C4  Argumenter une décision.</w:t>
              <w:br/>
              <w:t>Je justifie un choix et discute une alternative.</w:t>
            </w:r>
          </w:p>
        </w:tc>
        <w:tc>
          <w:tcPr>
            <w:tcW w:type="dxa" w:w="141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531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871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58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  <w:r>
              <w:rPr>
                <w:rFonts w:ascii="Arial" w:hAnsi="Arial" w:eastAsia="Arial" w:cs="Arial"/>
                <w:sz w:val="28"/>
                <w:szCs w:val="28"/>
              </w:rPr>
              <w:drawing>
                <wp:inline xmlns:a="http://schemas.openxmlformats.org/drawingml/2006/main" xmlns:pic="http://schemas.openxmlformats.org/drawingml/2006/picture">
                  <wp:extent cx="900000" cy="5868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yes-cellul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586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3572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C5  Contribuer à une analyse collective.</w:t>
              <w:br/>
              <w:t>Je propose une idée et je réponds à un pair avec une raison.</w:t>
            </w:r>
          </w:p>
        </w:tc>
        <w:tc>
          <w:tcPr>
            <w:tcW w:type="dxa" w:w="141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531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871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58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  <w:r>
              <w:rPr>
                <w:rFonts w:ascii="Arial" w:hAnsi="Arial" w:eastAsia="Arial" w:cs="Arial"/>
                <w:sz w:val="28"/>
                <w:szCs w:val="28"/>
              </w:rPr>
              <w:drawing>
                <wp:inline xmlns:a="http://schemas.openxmlformats.org/drawingml/2006/main" xmlns:pic="http://schemas.openxmlformats.org/drawingml/2006/picture">
                  <wp:extent cx="900000" cy="5868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yes-cellul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586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3572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C6  Identifier les apports et les limites des outils.</w:t>
              <w:br/>
              <w:t>Je distingue une sortie proposée d’un choix vérifié dans le latin.</w:t>
            </w:r>
          </w:p>
        </w:tc>
        <w:tc>
          <w:tcPr>
            <w:tcW w:type="dxa" w:w="141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531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871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158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  <w:r>
              <w:rPr>
                <w:rFonts w:ascii="Arial" w:hAnsi="Arial" w:eastAsia="Arial" w:cs="Arial"/>
                <w:sz w:val="28"/>
                <w:szCs w:val="28"/>
              </w:rPr>
              <w:drawing>
                <wp:inline xmlns:a="http://schemas.openxmlformats.org/drawingml/2006/main" xmlns:pic="http://schemas.openxmlformats.org/drawingml/2006/picture">
                  <wp:extent cx="900000" cy="5868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yes-cellul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586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 w:line="314" w:lineRule="exact"/>
      </w:pPr>
      <w:r>
        <w:rPr>
          <w:rFonts w:ascii="Arial" w:hAnsi="Arial" w:eastAsia="Arial" w:cs="Arial"/>
          <w:b w:val="0"/>
          <w:sz w:val="28"/>
          <w:szCs w:val="28"/>
        </w:rPr>
        <w:t>Pour préparer ton prochain progrès, complète la page 2.</w:t>
      </w:r>
    </w:p>
    <w:p>
      <w:pPr>
        <w:spacing w:line="314" w:lineRule="exact"/>
      </w:pPr>
      <w:r>
        <w:rPr>
          <w:rFonts w:ascii="Arial" w:hAnsi="Arial" w:eastAsia="Arial" w:cs="Arial"/>
          <w:sz w:val="28"/>
          <w:szCs w:val="28"/>
        </w:rPr>
        <w:br w:type="page"/>
      </w:r>
    </w:p>
    <w:p>
      <w:pPr>
        <w:pStyle w:val="Title"/>
        <w:spacing w:line="314" w:lineRule="exact" w:after="120"/>
      </w:pPr>
      <w:r>
        <w:rPr>
          <w:rFonts w:ascii="Arial" w:hAnsi="Arial" w:eastAsia="Arial" w:cs="Arial"/>
          <w:b/>
          <w:sz w:val="28"/>
          <w:szCs w:val="28"/>
        </w:rPr>
        <w:t>Mes preuves et mon prochain progrès</w:t>
      </w:r>
    </w:p>
    <w:p>
      <w:pPr>
        <w:spacing w:after="100" w:line="314" w:lineRule="exact"/>
      </w:pPr>
      <w:r>
        <w:rPr>
          <w:rFonts w:ascii="Arial" w:hAnsi="Arial" w:eastAsia="Arial" w:cs="Arial"/>
          <w:b w:val="0"/>
          <w:sz w:val="28"/>
          <w:szCs w:val="28"/>
        </w:rPr>
        <w:t>Appuie tes réponses sur ton travail et sur un indice latin.</w:t>
      </w:r>
    </w:p>
    <w:p>
      <w:pPr>
        <w:keepNext/>
        <w:spacing w:after="100" w:before="120" w:line="314" w:lineRule="exact"/>
      </w:pPr>
      <w:r>
        <w:rPr>
          <w:rFonts w:ascii="Arial" w:hAnsi="Arial" w:eastAsia="Arial" w:cs="Arial"/>
          <w:b/>
          <w:sz w:val="28"/>
          <w:szCs w:val="28"/>
        </w:rPr>
        <w:t>Une compétence que je peux justifier et ma preuve</w:t>
      </w:r>
    </w:p>
    <w:p>
      <w:pPr>
        <w:spacing w:after="100" w:line="240" w:lineRule="auto"/>
      </w:pPr>
      <w:r>
        <w:rPr>
          <w:rFonts w:ascii="Arial" w:hAnsi="Arial" w:eastAsia="Arial" w:cs="Arial"/>
          <w:sz w:val="28"/>
          <w:szCs w:val="28"/>
        </w:rPr>
        <w:drawing>
          <wp:inline xmlns:a="http://schemas.openxmlformats.org/drawingml/2006/main" xmlns:pic="http://schemas.openxmlformats.org/drawingml/2006/picture">
            <wp:extent cx="6336000" cy="874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yes-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87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00" w:before="120" w:line="314" w:lineRule="exact"/>
      </w:pPr>
      <w:r>
        <w:rPr>
          <w:rFonts w:ascii="Arial" w:hAnsi="Arial" w:eastAsia="Arial" w:cs="Arial"/>
          <w:b/>
          <w:sz w:val="28"/>
          <w:szCs w:val="28"/>
        </w:rPr>
        <w:t>Mon choix de traduction et une alternative</w:t>
      </w:r>
    </w:p>
    <w:p>
      <w:pPr>
        <w:spacing w:after="100" w:line="240" w:lineRule="auto"/>
      </w:pPr>
      <w:r>
        <w:rPr>
          <w:rFonts w:ascii="Arial" w:hAnsi="Arial" w:eastAsia="Arial" w:cs="Arial"/>
          <w:sz w:val="28"/>
          <w:szCs w:val="28"/>
        </w:rPr>
        <w:drawing>
          <wp:inline xmlns:a="http://schemas.openxmlformats.org/drawingml/2006/main" xmlns:pic="http://schemas.openxmlformats.org/drawingml/2006/picture">
            <wp:extent cx="6336000" cy="1450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yes-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145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00" w:before="120" w:line="314" w:lineRule="exact"/>
      </w:pPr>
      <w:r>
        <w:rPr>
          <w:rFonts w:ascii="Arial" w:hAnsi="Arial" w:eastAsia="Arial" w:cs="Arial"/>
          <w:b/>
          <w:sz w:val="28"/>
          <w:szCs w:val="28"/>
        </w:rPr>
        <w:t>Ce que je veux mieux réussir et comment je vais faire</w:t>
      </w:r>
    </w:p>
    <w:p>
      <w:pPr>
        <w:spacing w:after="100" w:line="240" w:lineRule="auto"/>
      </w:pPr>
      <w:r>
        <w:rPr>
          <w:rFonts w:ascii="Arial" w:hAnsi="Arial" w:eastAsia="Arial" w:cs="Arial"/>
          <w:sz w:val="28"/>
          <w:szCs w:val="28"/>
        </w:rPr>
        <w:drawing>
          <wp:inline xmlns:a="http://schemas.openxmlformats.org/drawingml/2006/main" xmlns:pic="http://schemas.openxmlformats.org/drawingml/2006/picture">
            <wp:extent cx="6336000" cy="14508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yes-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145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00" w:before="120" w:line="314" w:lineRule="exact"/>
      </w:pPr>
      <w:r>
        <w:rPr>
          <w:rFonts w:ascii="Arial" w:hAnsi="Arial" w:eastAsia="Arial" w:cs="Arial"/>
          <w:b/>
          <w:sz w:val="28"/>
          <w:szCs w:val="28"/>
        </w:rPr>
        <w:t>Les aides et les outils que j’ai utilisés</w:t>
      </w:r>
    </w:p>
    <w:p>
      <w:pPr>
        <w:spacing w:after="100" w:line="240" w:lineRule="auto"/>
      </w:pPr>
      <w:r>
        <w:rPr>
          <w:rFonts w:ascii="Arial" w:hAnsi="Arial" w:eastAsia="Arial" w:cs="Arial"/>
          <w:sz w:val="28"/>
          <w:szCs w:val="28"/>
        </w:rPr>
        <w:drawing>
          <wp:inline xmlns:a="http://schemas.openxmlformats.org/drawingml/2006/main" xmlns:pic="http://schemas.openxmlformats.org/drawingml/2006/picture">
            <wp:extent cx="6336000" cy="8748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yes-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8748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headerReference w:type="default" r:id="rId10"/>
      <w:pgSz w:w="11906" w:h="16838"/>
      <w:pgMar w:top="822" w:right="964" w:bottom="794" w:left="964" w:header="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embedRegular r:id="rId1" w:fontKey="{B537945C-33C7-484B-B62D-D4992F58CDD8}"/>
    <w:embedBold r:id="rId2" w:fontKey="{71A65DD6-4C42-4F2B-8B88-CD6CCD41F364}"/>
    <w:embedItalic r:id="rId3" w:fontKey="{3D00F9DD-B6F7-463A-AAE6-E31723880B9D}"/>
    <w:embedBoldItalic r:id="rId4" w:fontKey="{25BB3C60-D446-4A50-81E8-D889039A6EC6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314" w:lineRule="exact"/>
      <w:jc w:val="right"/>
    </w:pPr>
    <w:r>
      <w:rPr>
        <w:rFonts w:ascii="Arial" w:hAnsi="Arial" w:eastAsia="Arial" w:cs="Arial"/>
        <w:sz w:val="28"/>
        <w:szCs w:val="28"/>
      </w:rPr>
      <w:t xml:space="preserve">Ludendo  •  De amicitia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314" w:lineRule="exact"/>
    </w:pPr>
    <w:r>
      <w:rPr>
        <w:rFonts w:ascii="Arial" w:hAnsi="Arial" w:eastAsia="Arial" w:cs="Arial"/>
        <w:sz w:val="28"/>
        <w:szCs w:val="28"/>
      </w:rP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Fond_origin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 w:val="true"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14" w:lineRule="exact" w:after="100"/>
    </w:pPr>
    <w:rPr>
      <w:rFonts w:ascii="Arial" w:hAnsi="Arial" w:eastAsia="Arial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sz w:val="28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8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sz w:val="28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20"/>
    </w:pPr>
    <w:rPr>
      <w:rFonts w:asciiTheme="majorHAnsi" w:eastAsiaTheme="majorEastAsia" w:hAnsiTheme="majorHAnsi" w:cstheme="majorBidi" w:ascii="Arial" w:hAnsi="Arial" w:eastAsia="Arial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8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sz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sz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sz w:val="28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sz w:val="28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28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28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sz w:val="28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sz w:val="28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sz w:val="28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sz w:val="2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sz w:val="28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sz w:val="28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sz w:val="28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sz w:val="28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sz w:val="28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sz w:val="28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8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8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8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2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sz w:val="28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  <w:sz w:val="28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  <w:sz w:val="28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  <w:sz w:val="28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sz w:val="28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sz w:val="28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sz w:val="28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etit">
    <w:name w:val="Petit"/>
    <w:basedOn w:val="Normal"/>
    <w:rPr>
      <w:rFonts w:ascii="Arial" w:hAnsi="Arial"/>
      <w:color w:val="000000"/>
      <w:sz w:val="28"/>
    </w:rPr>
  </w:style>
  <w:style w:type="paragraph" w:customStyle="1" w:styleId="Correction">
    <w:name w:val="Correction"/>
    <w:basedOn w:val="Normal"/>
    <w:rPr>
      <w:rFonts w:ascii="Arial" w:hAnsi="Arial"/>
      <w:color w:val="C00000"/>
      <w:sz w:val="28"/>
    </w:rPr>
  </w:style>
  <w:style w:type="paragraph" w:customStyle="1" w:styleId="Consigne">
    <w:name w:val="Consigne"/>
    <w:basedOn w:val="Normal"/>
    <w:pPr>
      <w:keepNext/>
    </w:pPr>
    <w:rPr>
      <w:rFonts w:ascii="Arial" w:hAnsi="Arial"/>
      <w:b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Arial.TTF.odttf"/><Relationship Id="rId2" Type="http://schemas.openxmlformats.org/officeDocument/2006/relationships/font" Target="fonts/Arialbd.TTF.odttf"/><Relationship Id="rId3" Type="http://schemas.openxmlformats.org/officeDocument/2006/relationships/font" Target="fonts/Ariali.TTF.odttf"/><Relationship Id="rId4" Type="http://schemas.openxmlformats.org/officeDocument/2006/relationships/font" Target="fonts/Arialbi.TTF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Autoévaluation sur la traduction de De amicitia</dc:title>
  <dc:subject/>
  <dc:creator>Claire van Beek — Ludendo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