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998" w:rsidRPr="006B7998" w:rsidRDefault="006B7998" w:rsidP="006B7998">
      <w:pPr>
        <w:rPr>
          <w:rFonts w:ascii="Arial" w:hAnsi="Arial" w:cs="Arial"/>
          <w:sz w:val="21"/>
          <w:szCs w:val="21"/>
          <w:lang w:eastAsia="fr-FR"/>
        </w:rPr>
      </w:pPr>
      <w:r w:rsidRPr="006B7998">
        <w:rPr>
          <w:rFonts w:ascii="Arial" w:hAnsi="Arial" w:cs="Arial"/>
          <w:sz w:val="21"/>
          <w:szCs w:val="21"/>
          <w:lang w:eastAsia="fr-FR"/>
        </w:rPr>
        <w:t xml:space="preserve">Plaidoyer pour les </w:t>
      </w:r>
      <w:r w:rsidRPr="006B7998">
        <w:rPr>
          <w:rFonts w:ascii="Arial" w:hAnsi="Arial" w:cs="Arial"/>
          <w:sz w:val="21"/>
          <w:szCs w:val="21"/>
          <w:lang w:eastAsia="fr-FR"/>
        </w:rPr>
        <w:t>f</w:t>
      </w:r>
      <w:r w:rsidRPr="006B7998">
        <w:rPr>
          <w:rFonts w:ascii="Arial" w:hAnsi="Arial" w:cs="Arial"/>
          <w:sz w:val="21"/>
          <w:szCs w:val="21"/>
          <w:lang w:eastAsia="fr-FR"/>
        </w:rPr>
        <w:t xml:space="preserve">emmes </w:t>
      </w:r>
      <w:r w:rsidRPr="006B7998">
        <w:rPr>
          <w:rFonts w:ascii="Arial" w:hAnsi="Arial" w:cs="Arial"/>
          <w:sz w:val="21"/>
          <w:szCs w:val="21"/>
          <w:lang w:eastAsia="fr-FR"/>
        </w:rPr>
        <w:t>a</w:t>
      </w:r>
      <w:r w:rsidRPr="006B7998">
        <w:rPr>
          <w:rFonts w:ascii="Arial" w:hAnsi="Arial" w:cs="Arial"/>
          <w:sz w:val="21"/>
          <w:szCs w:val="21"/>
          <w:lang w:eastAsia="fr-FR"/>
        </w:rPr>
        <w:t xml:space="preserve">fghanes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3"/>
        <w:gridCol w:w="7467"/>
        <w:gridCol w:w="800"/>
      </w:tblGrid>
      <w:tr w:rsidR="006B7998" w:rsidRPr="006B7998" w:rsidTr="006B7998"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Critères</w:t>
            </w: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Indicateurs de réussite</w:t>
            </w: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Points</w:t>
            </w:r>
          </w:p>
        </w:tc>
      </w:tr>
      <w:tr w:rsidR="006B7998" w:rsidRPr="006B7998" w:rsidTr="006B7998"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Exorde (Accroche)</w:t>
            </w: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L'élève entre directement dans le vif du sujet sans phrases d'introduction banales. Utilise une image forte, un chiffre choc (</w:t>
            </w:r>
            <w:proofErr w:type="gramStart"/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ex:</w:t>
            </w:r>
            <w:proofErr w:type="gramEnd"/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 xml:space="preserve"> 1000 jours) ou un témoignage.</w:t>
            </w: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/4</w:t>
            </w:r>
          </w:p>
        </w:tc>
      </w:tr>
      <w:tr w:rsidR="006B7998" w:rsidRPr="006B7998" w:rsidTr="006B7998"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Qualité de l'Argumentation</w:t>
            </w: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Développe les trois piliers : éducation, espace public et effacement systémique. Utilise des exemples précis tirés de </w:t>
            </w:r>
            <w:proofErr w:type="spellStart"/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Parvana</w:t>
            </w:r>
            <w:proofErr w:type="spellEnd"/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.</w:t>
            </w: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/6</w:t>
            </w:r>
          </w:p>
        </w:tc>
      </w:tr>
      <w:tr w:rsidR="006B7998" w:rsidRPr="006B7998" w:rsidTr="006B7998"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 xml:space="preserve">Richesse de la </w:t>
            </w: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l</w:t>
            </w: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angue</w:t>
            </w: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Emploie un lexique précis (apartheid de genre, résilience, liberticide). Utilise des phrases complexes (subordonnées relatives ou circonstancielles).</w:t>
            </w: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/4</w:t>
            </w:r>
          </w:p>
        </w:tc>
      </w:tr>
      <w:tr w:rsidR="006B7998" w:rsidRPr="006B7998" w:rsidTr="006B7998"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 xml:space="preserve">Technique </w:t>
            </w: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o</w:t>
            </w: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ratoire (La Voix)</w:t>
            </w: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Le rythme est maîtrisé avec des silences après les phrases clés. Utilise des figures de style comme l'anaphore pour créer une incantation.</w:t>
            </w: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/3</w:t>
            </w:r>
          </w:p>
        </w:tc>
      </w:tr>
      <w:tr w:rsidR="006B7998" w:rsidRPr="006B7998" w:rsidTr="006B7998"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 xml:space="preserve">Présence et </w:t>
            </w: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e</w:t>
            </w: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ngagement</w:t>
            </w: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Ne lit pas ses notes. Le regard est dirigé vers l'auditoire. Le ton passe de l'indignation à la fermeté de l'appel à l'action.</w:t>
            </w: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/3</w:t>
            </w:r>
          </w:p>
        </w:tc>
      </w:tr>
      <w:tr w:rsidR="006B7998" w:rsidRPr="006B7998" w:rsidTr="006B7998"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</w:p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Total</w:t>
            </w:r>
          </w:p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hideMark/>
          </w:tcPr>
          <w:p w:rsidR="006B7998" w:rsidRPr="006B7998" w:rsidRDefault="006B7998" w:rsidP="006B7998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/20</w:t>
            </w:r>
          </w:p>
        </w:tc>
      </w:tr>
    </w:tbl>
    <w:p w:rsidR="00397518" w:rsidRDefault="00397518" w:rsidP="006B7998">
      <w:pPr>
        <w:rPr>
          <w:rFonts w:ascii="Arial" w:hAnsi="Arial" w:cs="Arial"/>
          <w:sz w:val="21"/>
          <w:szCs w:val="21"/>
        </w:rPr>
      </w:pPr>
    </w:p>
    <w:p w:rsidR="006B7998" w:rsidRDefault="006B7998" w:rsidP="006B7998">
      <w:pPr>
        <w:rPr>
          <w:rFonts w:ascii="Arial" w:hAnsi="Arial" w:cs="Arial"/>
          <w:sz w:val="21"/>
          <w:szCs w:val="21"/>
        </w:rPr>
      </w:pPr>
    </w:p>
    <w:p w:rsidR="006B7998" w:rsidRPr="006B7998" w:rsidRDefault="006B7998" w:rsidP="006B7998">
      <w:pPr>
        <w:rPr>
          <w:rFonts w:ascii="Arial" w:hAnsi="Arial" w:cs="Arial"/>
          <w:sz w:val="21"/>
          <w:szCs w:val="21"/>
        </w:rPr>
      </w:pPr>
    </w:p>
    <w:p w:rsidR="006B7998" w:rsidRPr="006B7998" w:rsidRDefault="006B7998" w:rsidP="006B7998">
      <w:pPr>
        <w:rPr>
          <w:rFonts w:ascii="Arial" w:hAnsi="Arial" w:cs="Arial"/>
          <w:sz w:val="21"/>
          <w:szCs w:val="21"/>
          <w:lang w:eastAsia="fr-FR"/>
        </w:rPr>
      </w:pPr>
      <w:r w:rsidRPr="006B7998">
        <w:rPr>
          <w:rFonts w:ascii="Arial" w:hAnsi="Arial" w:cs="Arial"/>
          <w:sz w:val="21"/>
          <w:szCs w:val="21"/>
          <w:lang w:eastAsia="fr-FR"/>
        </w:rPr>
        <w:t xml:space="preserve">Plaidoyer pour les femmes afghanes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3"/>
        <w:gridCol w:w="7467"/>
        <w:gridCol w:w="800"/>
      </w:tblGrid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Critères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Indicateurs de réussite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Points</w:t>
            </w:r>
          </w:p>
        </w:tc>
      </w:tr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Exorde (Accroche)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L'élève entre directement dans le vif du sujet sans phrases d'introduction banales. Utilise une image forte, un chiffre choc (</w:t>
            </w:r>
            <w:proofErr w:type="gramStart"/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ex:</w:t>
            </w:r>
            <w:proofErr w:type="gramEnd"/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 xml:space="preserve"> 1000 jours) ou un témoignage.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/4</w:t>
            </w:r>
          </w:p>
        </w:tc>
      </w:tr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Qualité de l'Argumentation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Développe les trois piliers : éducation, espace public et effacement systémique. Utilise des exemples précis tirés de </w:t>
            </w:r>
            <w:proofErr w:type="spellStart"/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Parvana</w:t>
            </w:r>
            <w:proofErr w:type="spellEnd"/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.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/6</w:t>
            </w:r>
          </w:p>
        </w:tc>
      </w:tr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Richesse de la langue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Emploie un lexique précis (apartheid de genre, résilience, liberticide). Utilise des phrases complexes (subordonnées relatives ou circonstancielles).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/4</w:t>
            </w:r>
          </w:p>
        </w:tc>
      </w:tr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Technique oratoire (La Voix)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Le rythme est maîtrisé avec des silences après les phrases clés. Utilise des figures de style comme l'anaphore pour créer une incantation.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/3</w:t>
            </w:r>
          </w:p>
        </w:tc>
      </w:tr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Présence et engagement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Ne lit pas ses notes. Le regard est dirigé vers l'auditoire. Le ton passe de l'indignation à la fermeté de l'appel à l'action.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/3</w:t>
            </w:r>
          </w:p>
        </w:tc>
      </w:tr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</w:p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Total</w:t>
            </w:r>
          </w:p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/20</w:t>
            </w:r>
          </w:p>
        </w:tc>
      </w:tr>
    </w:tbl>
    <w:p w:rsidR="006B7998" w:rsidRDefault="006B7998" w:rsidP="006B7998">
      <w:pPr>
        <w:rPr>
          <w:rFonts w:ascii="Arial" w:hAnsi="Arial" w:cs="Arial"/>
          <w:sz w:val="21"/>
          <w:szCs w:val="21"/>
        </w:rPr>
      </w:pPr>
    </w:p>
    <w:p w:rsidR="006B7998" w:rsidRDefault="006B7998" w:rsidP="006B7998">
      <w:pPr>
        <w:rPr>
          <w:rFonts w:ascii="Arial" w:hAnsi="Arial" w:cs="Arial"/>
          <w:sz w:val="21"/>
          <w:szCs w:val="21"/>
        </w:rPr>
      </w:pPr>
    </w:p>
    <w:p w:rsidR="006B7998" w:rsidRPr="006B7998" w:rsidRDefault="006B7998" w:rsidP="006B7998">
      <w:pPr>
        <w:rPr>
          <w:rFonts w:ascii="Arial" w:hAnsi="Arial" w:cs="Arial"/>
          <w:sz w:val="21"/>
          <w:szCs w:val="21"/>
        </w:rPr>
      </w:pPr>
    </w:p>
    <w:p w:rsidR="006B7998" w:rsidRPr="006B7998" w:rsidRDefault="006B7998" w:rsidP="006B7998">
      <w:pPr>
        <w:rPr>
          <w:rFonts w:ascii="Arial" w:hAnsi="Arial" w:cs="Arial"/>
          <w:sz w:val="21"/>
          <w:szCs w:val="21"/>
          <w:lang w:eastAsia="fr-FR"/>
        </w:rPr>
      </w:pPr>
      <w:r w:rsidRPr="006B7998">
        <w:rPr>
          <w:rFonts w:ascii="Arial" w:hAnsi="Arial" w:cs="Arial"/>
          <w:sz w:val="21"/>
          <w:szCs w:val="21"/>
          <w:lang w:eastAsia="fr-FR"/>
        </w:rPr>
        <w:t xml:space="preserve">Plaidoyer pour les femmes afghanes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3"/>
        <w:gridCol w:w="7467"/>
        <w:gridCol w:w="800"/>
      </w:tblGrid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Critères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Indicateurs de réussite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Points</w:t>
            </w:r>
          </w:p>
        </w:tc>
      </w:tr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Exorde (Accroche)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L'élève entre directement dans le vif du sujet sans phrases d'introduction banales. Utilise une image forte, un chiffre choc (</w:t>
            </w:r>
            <w:proofErr w:type="gramStart"/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ex:</w:t>
            </w:r>
            <w:proofErr w:type="gramEnd"/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 xml:space="preserve"> 1000 jours) ou un témoignage.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/4</w:t>
            </w:r>
          </w:p>
        </w:tc>
      </w:tr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Qualité de l'Argumentation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Développe les trois piliers : éducation, espace public et effacement systémique. Utilise des exemples précis tirés de </w:t>
            </w:r>
            <w:proofErr w:type="spellStart"/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Parvana</w:t>
            </w:r>
            <w:proofErr w:type="spellEnd"/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.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/6</w:t>
            </w:r>
          </w:p>
        </w:tc>
      </w:tr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Richesse de la langue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Emploie un lexique précis (apartheid de genre, résilience, liberticide). Utilise des phrases complexes (subordonnées relatives ou circonstancielles).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/4</w:t>
            </w:r>
          </w:p>
        </w:tc>
      </w:tr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Technique oratoire (La Voix)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Le rythme est maîtrisé avec des silences après les phrases clés. Utilise des figures de style comme l'anaphore pour créer une incantation.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/3</w:t>
            </w:r>
          </w:p>
        </w:tc>
      </w:tr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Présence et engagement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Ne lit pas ses notes. Le regard est dirigé vers l'auditoire. Le ton passe de l'indignation à la fermeté de l'appel à l'action.</w:t>
            </w: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/3</w:t>
            </w:r>
          </w:p>
        </w:tc>
      </w:tr>
      <w:tr w:rsidR="006B7998" w:rsidRPr="006B7998" w:rsidTr="00016010"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</w:p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Total</w:t>
            </w:r>
          </w:p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hideMark/>
          </w:tcPr>
          <w:p w:rsidR="006B7998" w:rsidRPr="006B7998" w:rsidRDefault="006B7998" w:rsidP="00016010">
            <w:pPr>
              <w:rPr>
                <w:rFonts w:ascii="Arial" w:hAnsi="Arial" w:cs="Arial"/>
                <w:sz w:val="21"/>
                <w:szCs w:val="21"/>
                <w:lang w:eastAsia="fr-FR"/>
              </w:rPr>
            </w:pPr>
            <w:r w:rsidRPr="006B7998">
              <w:rPr>
                <w:rFonts w:ascii="Arial" w:hAnsi="Arial" w:cs="Arial"/>
                <w:sz w:val="21"/>
                <w:szCs w:val="21"/>
                <w:lang w:eastAsia="fr-FR"/>
              </w:rPr>
              <w:t>/20</w:t>
            </w:r>
          </w:p>
        </w:tc>
      </w:tr>
    </w:tbl>
    <w:p w:rsidR="006B7998" w:rsidRPr="006B7998" w:rsidRDefault="006B7998" w:rsidP="006B7998">
      <w:pPr>
        <w:rPr>
          <w:rFonts w:ascii="Arial" w:hAnsi="Arial" w:cs="Arial"/>
          <w:sz w:val="21"/>
          <w:szCs w:val="21"/>
        </w:rPr>
      </w:pPr>
    </w:p>
    <w:p w:rsidR="006B7998" w:rsidRPr="006B7998" w:rsidRDefault="006B7998" w:rsidP="006B7998">
      <w:pPr>
        <w:rPr>
          <w:rFonts w:ascii="Arial" w:hAnsi="Arial" w:cs="Arial"/>
          <w:sz w:val="21"/>
          <w:szCs w:val="21"/>
        </w:rPr>
      </w:pPr>
    </w:p>
    <w:sectPr w:rsidR="006B7998" w:rsidRPr="006B7998" w:rsidSect="006B799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98"/>
    <w:rsid w:val="00397518"/>
    <w:rsid w:val="006B7998"/>
    <w:rsid w:val="00C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7CB7"/>
  <w15:chartTrackingRefBased/>
  <w15:docId w15:val="{1DE23B61-5F66-B247-9346-061E9615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B799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B799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B79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citation-160">
    <w:name w:val="citation-160"/>
    <w:basedOn w:val="Policepardfaut"/>
    <w:rsid w:val="006B7998"/>
  </w:style>
  <w:style w:type="character" w:customStyle="1" w:styleId="apple-converted-space">
    <w:name w:val="apple-converted-space"/>
    <w:basedOn w:val="Policepardfaut"/>
    <w:rsid w:val="006B7998"/>
  </w:style>
  <w:style w:type="character" w:customStyle="1" w:styleId="citation-159">
    <w:name w:val="citation-159"/>
    <w:basedOn w:val="Policepardfaut"/>
    <w:rsid w:val="006B7998"/>
  </w:style>
  <w:style w:type="character" w:customStyle="1" w:styleId="citation-158">
    <w:name w:val="citation-158"/>
    <w:basedOn w:val="Policepardfaut"/>
    <w:rsid w:val="006B7998"/>
  </w:style>
  <w:style w:type="character" w:customStyle="1" w:styleId="citation-157">
    <w:name w:val="citation-157"/>
    <w:basedOn w:val="Policepardfaut"/>
    <w:rsid w:val="006B7998"/>
  </w:style>
  <w:style w:type="character" w:customStyle="1" w:styleId="citation-156">
    <w:name w:val="citation-156"/>
    <w:basedOn w:val="Policepardfaut"/>
    <w:rsid w:val="006B7998"/>
  </w:style>
  <w:style w:type="character" w:customStyle="1" w:styleId="citation-155">
    <w:name w:val="citation-155"/>
    <w:basedOn w:val="Policepardfaut"/>
    <w:rsid w:val="006B7998"/>
  </w:style>
  <w:style w:type="character" w:customStyle="1" w:styleId="citation-154">
    <w:name w:val="citation-154"/>
    <w:basedOn w:val="Policepardfaut"/>
    <w:rsid w:val="006B7998"/>
  </w:style>
  <w:style w:type="character" w:customStyle="1" w:styleId="citation-153">
    <w:name w:val="citation-153"/>
    <w:basedOn w:val="Policepardfaut"/>
    <w:rsid w:val="006B7998"/>
  </w:style>
  <w:style w:type="character" w:customStyle="1" w:styleId="citation-152">
    <w:name w:val="citation-152"/>
    <w:basedOn w:val="Policepardfaut"/>
    <w:rsid w:val="006B7998"/>
  </w:style>
  <w:style w:type="character" w:customStyle="1" w:styleId="citation-151">
    <w:name w:val="citation-151"/>
    <w:basedOn w:val="Policepardfaut"/>
    <w:rsid w:val="006B7998"/>
  </w:style>
  <w:style w:type="character" w:customStyle="1" w:styleId="citation-150">
    <w:name w:val="citation-150"/>
    <w:basedOn w:val="Policepardfaut"/>
    <w:rsid w:val="006B7998"/>
  </w:style>
  <w:style w:type="table" w:styleId="Grilledutableau">
    <w:name w:val="Table Grid"/>
    <w:basedOn w:val="TableauNormal"/>
    <w:uiPriority w:val="39"/>
    <w:rsid w:val="006B7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2026-03-17T13:41:00Z</dcterms:created>
  <dcterms:modified xsi:type="dcterms:W3CDTF">2026-03-17T13:42:00Z</dcterms:modified>
</cp:coreProperties>
</file>