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 w:sz="4" w:color="919191"/>
          <w:bottom w:val="nil" w:sz="4" w:color="919191"/>
          <w:left w:val="nil" w:sz="4" w:color="919191"/>
          <w:right w:val="nil" w:sz="4" w:color="919191"/>
          <w:insideH w:val="nil" w:sz="4" w:color="919191"/>
          <w:insideV w:val="nil" w:sz="4" w:color="919191"/>
        </w:tblBorders>
      </w:tblPr>
      <w:tblGrid>
        <w:gridCol w:w="8050"/>
        <w:gridCol w:w="2494"/>
      </w:tblGrid>
      <w:tr>
        <w:trPr>
          <w:cantSplit/>
        </w:trPr>
        <w:tc>
          <w:tcPr>
            <w:tcW w:type="dxa" w:w="805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60" w:line="247" w:lineRule="auto"/>
            </w:pPr>
            <w:r>
              <w:rPr>
                <w:rFonts w:ascii="Arial" w:hAnsi="Arial"/>
                <w:b/>
                <w:i w:val="0"/>
                <w:color w:val="935137"/>
                <w:sz w:val="22"/>
              </w:rPr>
              <w:t>LATIN • SECONDE • ENQUÊTE COOPÉRATIVE</w:t>
            </w:r>
          </w:p>
          <w:p>
            <w:pPr>
              <w:spacing w:after="0" w:line="247" w:lineRule="auto"/>
            </w:pPr>
            <w:r>
              <w:rPr>
                <w:rFonts w:ascii="Arial" w:hAnsi="Arial"/>
                <w:b/>
                <w:i w:val="0"/>
                <w:color w:val="243D48"/>
                <w:sz w:val="44"/>
              </w:rPr>
              <w:t>NÉRON</w:t>
              <w:br/>
              <w:t>Le coupable idéal ?</w:t>
            </w:r>
          </w:p>
        </w:tc>
        <w:tc>
          <w:tcPr>
            <w:tcW w:type="dxa" w:w="2494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221328" cy="1620000"/>
                  <wp:docPr id="1" name="Picture 1" descr="Photographie détourée de sculpture, reprise du dossier fourni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ortrait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328" cy="162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 w:before="0"/>
      </w:pPr>
    </w:p>
    <w:p>
      <w:pPr>
        <w:spacing w:after="140" w:before="0"/>
      </w:pPr>
      <w:r>
        <w:rPr>
          <w:rFonts w:ascii="Arial" w:hAnsi="Arial"/>
          <w:b/>
          <w:i w:val="0"/>
          <w:sz w:val="28"/>
        </w:rPr>
        <w:t>Problématique : comment examiner un règne sans confondre ses actes, les rumeurs et les jugements portés sur lui ?</w:t>
      </w:r>
    </w:p>
    <w:p>
      <w:pPr>
        <w:spacing w:after="120" w:before="0"/>
      </w:pPr>
      <w:r>
        <w:rPr>
          <w:rFonts w:ascii="Arial" w:hAnsi="Arial"/>
          <w:b w:val="0"/>
          <w:i w:val="0"/>
        </w:rPr>
        <w:t>Scénario fictif : les archives d’une exposition ont été mélangées. Six enveloppes contiennent des propositions concurrentes. Retrouvez celles que les textes latins permettent de retenir pour accéder à une dernière pièce du dossier.</w:t>
      </w:r>
    </w:p>
    <w:p>
      <w:pPr>
        <w:pStyle w:val="Heading2"/>
        <w:spacing w:after="60" w:before="80"/>
      </w:pPr>
      <w:r>
        <w:rPr>
          <w:rFonts w:ascii="Arial" w:hAnsi="Arial"/>
          <w:b w:val="0"/>
          <w:i w:val="0"/>
        </w:rPr>
        <w:t>Votre règle de progression</w:t>
      </w:r>
    </w:p>
    <w:p>
      <w:pPr>
        <w:spacing w:after="100" w:before="0"/>
      </w:pPr>
      <w:r>
        <w:rPr>
          <w:rFonts w:ascii="Arial" w:hAnsi="Arial"/>
          <w:b w:val="0"/>
          <w:i w:val="0"/>
        </w:rPr>
        <w:t>Pour chaque enveloppe : traduisez ; choisissez trois cartes parmi six ; rangez-les selon la consigne ; lisez leurs trois numéros de gauche à droite. Le résultat forme le code du dossier.</w:t>
      </w:r>
    </w:p>
    <w:p>
      <w:pPr>
        <w:spacing w:after="140" w:before="0"/>
      </w:pPr>
      <w:r>
        <w:rPr>
          <w:rFonts w:ascii="Arial" w:hAnsi="Arial"/>
          <w:b w:val="0"/>
          <w:i w:val="0"/>
        </w:rPr>
        <w:t>Le code seul ne suffit pas. Montrez votre traduction, les trois expressions latines qui justifient votre choix et votre réponse critique. Après validation, recopiez le code dans le tableau ci-dessous ; l’enseignant y appose son visa et vous remet l’enveloppe suivante.</w:t>
      </w:r>
    </w:p>
    <w:p>
      <w:pPr>
        <w:pStyle w:val="Heading2"/>
        <w:spacing w:after="60" w:before="80"/>
      </w:pPr>
      <w:r>
        <w:rPr>
          <w:rFonts w:ascii="Arial" w:hAnsi="Arial"/>
          <w:b w:val="0"/>
          <w:i w:val="0"/>
        </w:rPr>
        <w:t>Tableau de suivi des codes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919191"/>
          <w:bottom w:val="single" w:sz="4" w:color="919191"/>
          <w:left w:val="single" w:sz="4" w:color="919191"/>
          <w:right w:val="single" w:sz="4" w:color="919191"/>
          <w:insideH w:val="single" w:sz="4" w:color="919191"/>
          <w:insideV w:val="single" w:sz="4" w:color="919191"/>
        </w:tblBorders>
      </w:tblPr>
      <w:tblGrid>
        <w:gridCol w:w="794"/>
        <w:gridCol w:w="5329"/>
        <w:gridCol w:w="1077"/>
        <w:gridCol w:w="1928"/>
        <w:gridCol w:w="1417"/>
      </w:tblGrid>
      <w:tr>
        <w:trPr>
          <w:cantSplit/>
        </w:trPr>
        <w:tc>
          <w:tcPr>
            <w:tcW w:type="dxa" w:w="794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40" w:line="247" w:lineRule="auto"/>
            </w:pPr>
            <w:r>
              <w:rPr>
                <w:rFonts w:ascii="Arial" w:hAnsi="Arial"/>
                <w:b/>
                <w:i w:val="0"/>
                <w:sz w:val="22"/>
              </w:rPr>
              <w:t>N°</w:t>
            </w:r>
          </w:p>
        </w:tc>
        <w:tc>
          <w:tcPr>
            <w:tcW w:type="dxa" w:w="532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40" w:line="247" w:lineRule="auto"/>
            </w:pPr>
            <w:r>
              <w:rPr>
                <w:rFonts w:ascii="Arial" w:hAnsi="Arial"/>
                <w:b/>
                <w:i w:val="0"/>
                <w:sz w:val="22"/>
              </w:rPr>
              <w:t>Dossier</w:t>
            </w:r>
          </w:p>
        </w:tc>
        <w:tc>
          <w:tcPr>
            <w:tcW w:type="dxa" w:w="1077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40" w:line="247" w:lineRule="auto"/>
            </w:pPr>
            <w:r>
              <w:rPr>
                <w:rFonts w:ascii="Arial" w:hAnsi="Arial"/>
                <w:b/>
                <w:i w:val="0"/>
                <w:sz w:val="22"/>
              </w:rPr>
              <w:t>Page</w:t>
            </w:r>
          </w:p>
        </w:tc>
        <w:tc>
          <w:tcPr>
            <w:tcW w:type="dxa" w:w="1928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40" w:line="247" w:lineRule="auto"/>
            </w:pPr>
            <w:r>
              <w:rPr>
                <w:rFonts w:ascii="Arial" w:hAnsi="Arial"/>
                <w:b/>
                <w:i w:val="0"/>
                <w:sz w:val="22"/>
              </w:rPr>
              <w:t>Code trouvé</w:t>
            </w:r>
          </w:p>
        </w:tc>
        <w:tc>
          <w:tcPr>
            <w:tcW w:type="dxa" w:w="1417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40" w:line="247" w:lineRule="auto"/>
            </w:pPr>
            <w:r>
              <w:rPr>
                <w:rFonts w:ascii="Arial" w:hAnsi="Arial"/>
                <w:b/>
                <w:i w:val="0"/>
                <w:sz w:val="22"/>
              </w:rPr>
              <w:t>Visa</w:t>
            </w:r>
          </w:p>
        </w:tc>
      </w:tr>
      <w:tr>
        <w:trPr>
          <w:cantSplit/>
          <w:trHeight w:val="454" w:hRule="atLeast"/>
        </w:trPr>
        <w:tc>
          <w:tcPr>
            <w:tcW w:type="dxa" w:w="794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40" w:line="247" w:lineRule="auto"/>
            </w:pPr>
            <w:r>
              <w:rPr>
                <w:rFonts w:ascii="Arial" w:hAnsi="Arial"/>
                <w:b w:val="0"/>
                <w:i w:val="0"/>
                <w:sz w:val="24"/>
              </w:rPr>
              <w:t>1</w:t>
            </w:r>
          </w:p>
        </w:tc>
        <w:tc>
          <w:tcPr>
            <w:tcW w:type="dxa" w:w="532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40" w:line="247" w:lineRule="auto"/>
            </w:pPr>
            <w:r>
              <w:rPr>
                <w:rFonts w:ascii="Arial" w:hAnsi="Arial"/>
                <w:b w:val="0"/>
                <w:i w:val="0"/>
                <w:sz w:val="24"/>
              </w:rPr>
              <w:t>Les deux conseillers</w:t>
            </w:r>
          </w:p>
        </w:tc>
        <w:tc>
          <w:tcPr>
            <w:tcW w:type="dxa" w:w="1077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40" w:line="247" w:lineRule="auto"/>
            </w:pPr>
            <w:r>
              <w:rPr>
                <w:rFonts w:ascii="Arial" w:hAnsi="Arial"/>
                <w:b w:val="0"/>
                <w:i w:val="0"/>
                <w:sz w:val="24"/>
              </w:rPr>
              <w:t>2</w:t>
            </w:r>
          </w:p>
        </w:tc>
        <w:tc>
          <w:tcPr>
            <w:tcW w:type="dxa" w:w="1928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40" w:line="247" w:lineRule="auto"/>
            </w:pPr>
            <w:r>
              <w:rPr>
                <w:rFonts w:ascii="Arial" w:hAnsi="Arial"/>
                <w:b w:val="0"/>
                <w:i w:val="0"/>
                <w:sz w:val="24"/>
              </w:rPr>
              <w:t>__  __  __</w:t>
            </w:r>
          </w:p>
        </w:tc>
        <w:tc>
          <w:tcPr>
            <w:tcW w:type="dxa" w:w="1417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40" w:line="247" w:lineRule="auto"/>
            </w:pPr>
            <w:r>
              <w:rPr>
                <w:rFonts w:ascii="Arial" w:hAnsi="Arial"/>
                <w:b w:val="0"/>
                <w:i w:val="0"/>
                <w:sz w:val="24"/>
              </w:rPr>
            </w:r>
          </w:p>
        </w:tc>
      </w:tr>
      <w:tr>
        <w:trPr>
          <w:cantSplit/>
          <w:trHeight w:val="454" w:hRule="atLeast"/>
        </w:trPr>
        <w:tc>
          <w:tcPr>
            <w:tcW w:type="dxa" w:w="794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40" w:line="247" w:lineRule="auto"/>
            </w:pPr>
            <w:r>
              <w:rPr>
                <w:rFonts w:ascii="Arial" w:hAnsi="Arial"/>
                <w:b w:val="0"/>
                <w:i w:val="0"/>
                <w:sz w:val="24"/>
              </w:rPr>
              <w:t>2</w:t>
            </w:r>
          </w:p>
        </w:tc>
        <w:tc>
          <w:tcPr>
            <w:tcW w:type="dxa" w:w="532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40" w:line="247" w:lineRule="auto"/>
            </w:pPr>
            <w:r>
              <w:rPr>
                <w:rFonts w:ascii="Arial" w:hAnsi="Arial"/>
                <w:b w:val="0"/>
                <w:i w:val="0"/>
                <w:sz w:val="24"/>
              </w:rPr>
              <w:t>Les refuges ouverts</w:t>
            </w:r>
          </w:p>
        </w:tc>
        <w:tc>
          <w:tcPr>
            <w:tcW w:type="dxa" w:w="1077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40" w:line="247" w:lineRule="auto"/>
            </w:pPr>
            <w:r>
              <w:rPr>
                <w:rFonts w:ascii="Arial" w:hAnsi="Arial"/>
                <w:b w:val="0"/>
                <w:i w:val="0"/>
                <w:sz w:val="24"/>
              </w:rPr>
              <w:t>3</w:t>
            </w:r>
          </w:p>
        </w:tc>
        <w:tc>
          <w:tcPr>
            <w:tcW w:type="dxa" w:w="1928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40" w:line="247" w:lineRule="auto"/>
            </w:pPr>
            <w:r>
              <w:rPr>
                <w:rFonts w:ascii="Arial" w:hAnsi="Arial"/>
                <w:b w:val="0"/>
                <w:i w:val="0"/>
                <w:sz w:val="24"/>
              </w:rPr>
              <w:t>__  __  __</w:t>
            </w:r>
          </w:p>
        </w:tc>
        <w:tc>
          <w:tcPr>
            <w:tcW w:type="dxa" w:w="1417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40" w:line="247" w:lineRule="auto"/>
            </w:pPr>
            <w:r>
              <w:rPr>
                <w:rFonts w:ascii="Arial" w:hAnsi="Arial"/>
                <w:b w:val="0"/>
                <w:i w:val="0"/>
                <w:sz w:val="24"/>
              </w:rPr>
            </w:r>
          </w:p>
        </w:tc>
      </w:tr>
      <w:tr>
        <w:trPr>
          <w:cantSplit/>
          <w:trHeight w:val="454" w:hRule="atLeast"/>
        </w:trPr>
        <w:tc>
          <w:tcPr>
            <w:tcW w:type="dxa" w:w="794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40" w:line="247" w:lineRule="auto"/>
            </w:pPr>
            <w:r>
              <w:rPr>
                <w:rFonts w:ascii="Arial" w:hAnsi="Arial"/>
                <w:b w:val="0"/>
                <w:i w:val="0"/>
                <w:sz w:val="24"/>
              </w:rPr>
              <w:t>3</w:t>
            </w:r>
          </w:p>
        </w:tc>
        <w:tc>
          <w:tcPr>
            <w:tcW w:type="dxa" w:w="532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40" w:line="247" w:lineRule="auto"/>
            </w:pPr>
            <w:r>
              <w:rPr>
                <w:rFonts w:ascii="Arial" w:hAnsi="Arial"/>
                <w:b w:val="0"/>
                <w:i w:val="0"/>
                <w:sz w:val="24"/>
              </w:rPr>
              <w:t>Le chantier de Rome</w:t>
            </w:r>
          </w:p>
        </w:tc>
        <w:tc>
          <w:tcPr>
            <w:tcW w:type="dxa" w:w="1077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40" w:line="247" w:lineRule="auto"/>
            </w:pPr>
            <w:r>
              <w:rPr>
                <w:rFonts w:ascii="Arial" w:hAnsi="Arial"/>
                <w:b w:val="0"/>
                <w:i w:val="0"/>
                <w:sz w:val="24"/>
              </w:rPr>
              <w:t>4</w:t>
            </w:r>
          </w:p>
        </w:tc>
        <w:tc>
          <w:tcPr>
            <w:tcW w:type="dxa" w:w="1928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40" w:line="247" w:lineRule="auto"/>
            </w:pPr>
            <w:r>
              <w:rPr>
                <w:rFonts w:ascii="Arial" w:hAnsi="Arial"/>
                <w:b w:val="0"/>
                <w:i w:val="0"/>
                <w:sz w:val="24"/>
              </w:rPr>
              <w:t>__  __  __</w:t>
            </w:r>
          </w:p>
        </w:tc>
        <w:tc>
          <w:tcPr>
            <w:tcW w:type="dxa" w:w="1417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40" w:line="247" w:lineRule="auto"/>
            </w:pPr>
            <w:r>
              <w:rPr>
                <w:rFonts w:ascii="Arial" w:hAnsi="Arial"/>
                <w:b w:val="0"/>
                <w:i w:val="0"/>
                <w:sz w:val="24"/>
              </w:rPr>
            </w:r>
          </w:p>
        </w:tc>
      </w:tr>
      <w:tr>
        <w:trPr>
          <w:cantSplit/>
          <w:trHeight w:val="454" w:hRule="atLeast"/>
        </w:trPr>
        <w:tc>
          <w:tcPr>
            <w:tcW w:type="dxa" w:w="794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40" w:line="247" w:lineRule="auto"/>
            </w:pPr>
            <w:r>
              <w:rPr>
                <w:rFonts w:ascii="Arial" w:hAnsi="Arial"/>
                <w:b w:val="0"/>
                <w:i w:val="0"/>
                <w:sz w:val="24"/>
              </w:rPr>
              <w:t>4</w:t>
            </w:r>
          </w:p>
        </w:tc>
        <w:tc>
          <w:tcPr>
            <w:tcW w:type="dxa" w:w="532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40" w:line="247" w:lineRule="auto"/>
            </w:pPr>
            <w:r>
              <w:rPr>
                <w:rFonts w:ascii="Arial" w:hAnsi="Arial"/>
                <w:b w:val="0"/>
                <w:i w:val="0"/>
                <w:sz w:val="24"/>
              </w:rPr>
              <w:t>La rumeur et les accusés</w:t>
            </w:r>
          </w:p>
        </w:tc>
        <w:tc>
          <w:tcPr>
            <w:tcW w:type="dxa" w:w="1077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40" w:line="247" w:lineRule="auto"/>
            </w:pPr>
            <w:r>
              <w:rPr>
                <w:rFonts w:ascii="Arial" w:hAnsi="Arial"/>
                <w:b w:val="0"/>
                <w:i w:val="0"/>
                <w:sz w:val="24"/>
              </w:rPr>
              <w:t>5</w:t>
            </w:r>
          </w:p>
        </w:tc>
        <w:tc>
          <w:tcPr>
            <w:tcW w:type="dxa" w:w="1928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40" w:line="247" w:lineRule="auto"/>
            </w:pPr>
            <w:r>
              <w:rPr>
                <w:rFonts w:ascii="Arial" w:hAnsi="Arial"/>
                <w:b w:val="0"/>
                <w:i w:val="0"/>
                <w:sz w:val="24"/>
              </w:rPr>
              <w:t>__  __  __</w:t>
            </w:r>
          </w:p>
        </w:tc>
        <w:tc>
          <w:tcPr>
            <w:tcW w:type="dxa" w:w="1417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40" w:line="247" w:lineRule="auto"/>
            </w:pPr>
            <w:r>
              <w:rPr>
                <w:rFonts w:ascii="Arial" w:hAnsi="Arial"/>
                <w:b w:val="0"/>
                <w:i w:val="0"/>
                <w:sz w:val="24"/>
              </w:rPr>
            </w:r>
          </w:p>
        </w:tc>
      </w:tr>
      <w:tr>
        <w:trPr>
          <w:cantSplit/>
          <w:trHeight w:val="454" w:hRule="atLeast"/>
        </w:trPr>
        <w:tc>
          <w:tcPr>
            <w:tcW w:type="dxa" w:w="794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40" w:line="247" w:lineRule="auto"/>
            </w:pPr>
            <w:r>
              <w:rPr>
                <w:rFonts w:ascii="Arial" w:hAnsi="Arial"/>
                <w:b w:val="0"/>
                <w:i w:val="0"/>
                <w:sz w:val="24"/>
              </w:rPr>
              <w:t>5</w:t>
            </w:r>
          </w:p>
        </w:tc>
        <w:tc>
          <w:tcPr>
            <w:tcW w:type="dxa" w:w="532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40" w:line="247" w:lineRule="auto"/>
            </w:pPr>
            <w:r>
              <w:rPr>
                <w:rFonts w:ascii="Arial" w:hAnsi="Arial"/>
                <w:b w:val="0"/>
                <w:i w:val="0"/>
                <w:sz w:val="24"/>
              </w:rPr>
              <w:t>Le prince et la scène</w:t>
            </w:r>
          </w:p>
        </w:tc>
        <w:tc>
          <w:tcPr>
            <w:tcW w:type="dxa" w:w="1077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40" w:line="247" w:lineRule="auto"/>
            </w:pPr>
            <w:r>
              <w:rPr>
                <w:rFonts w:ascii="Arial" w:hAnsi="Arial"/>
                <w:b w:val="0"/>
                <w:i w:val="0"/>
                <w:sz w:val="24"/>
              </w:rPr>
              <w:t>6</w:t>
            </w:r>
          </w:p>
        </w:tc>
        <w:tc>
          <w:tcPr>
            <w:tcW w:type="dxa" w:w="1928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40" w:line="247" w:lineRule="auto"/>
            </w:pPr>
            <w:r>
              <w:rPr>
                <w:rFonts w:ascii="Arial" w:hAnsi="Arial"/>
                <w:b w:val="0"/>
                <w:i w:val="0"/>
                <w:sz w:val="24"/>
              </w:rPr>
              <w:t>__  __  __</w:t>
            </w:r>
          </w:p>
        </w:tc>
        <w:tc>
          <w:tcPr>
            <w:tcW w:type="dxa" w:w="1417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40" w:line="247" w:lineRule="auto"/>
            </w:pPr>
            <w:r>
              <w:rPr>
                <w:rFonts w:ascii="Arial" w:hAnsi="Arial"/>
                <w:b w:val="0"/>
                <w:i w:val="0"/>
                <w:sz w:val="24"/>
              </w:rPr>
            </w:r>
          </w:p>
        </w:tc>
      </w:tr>
      <w:tr>
        <w:trPr>
          <w:cantSplit/>
          <w:trHeight w:val="454" w:hRule="atLeast"/>
        </w:trPr>
        <w:tc>
          <w:tcPr>
            <w:tcW w:type="dxa" w:w="794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40" w:line="247" w:lineRule="auto"/>
            </w:pPr>
            <w:r>
              <w:rPr>
                <w:rFonts w:ascii="Arial" w:hAnsi="Arial"/>
                <w:b w:val="0"/>
                <w:i w:val="0"/>
                <w:sz w:val="24"/>
              </w:rPr>
              <w:t>6</w:t>
            </w:r>
          </w:p>
        </w:tc>
        <w:tc>
          <w:tcPr>
            <w:tcW w:type="dxa" w:w="5329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40" w:line="247" w:lineRule="auto"/>
            </w:pPr>
            <w:r>
              <w:rPr>
                <w:rFonts w:ascii="Arial" w:hAnsi="Arial"/>
                <w:b w:val="0"/>
                <w:i w:val="0"/>
                <w:sz w:val="24"/>
              </w:rPr>
              <w:t>Un palais, deux noms</w:t>
            </w:r>
          </w:p>
        </w:tc>
        <w:tc>
          <w:tcPr>
            <w:tcW w:type="dxa" w:w="1077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40" w:line="247" w:lineRule="auto"/>
            </w:pPr>
            <w:r>
              <w:rPr>
                <w:rFonts w:ascii="Arial" w:hAnsi="Arial"/>
                <w:b w:val="0"/>
                <w:i w:val="0"/>
                <w:sz w:val="24"/>
              </w:rPr>
              <w:t>7</w:t>
            </w:r>
          </w:p>
        </w:tc>
        <w:tc>
          <w:tcPr>
            <w:tcW w:type="dxa" w:w="1928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40" w:line="247" w:lineRule="auto"/>
            </w:pPr>
            <w:r>
              <w:rPr>
                <w:rFonts w:ascii="Arial" w:hAnsi="Arial"/>
                <w:b w:val="0"/>
                <w:i w:val="0"/>
                <w:sz w:val="24"/>
              </w:rPr>
              <w:t>__  __  __</w:t>
            </w:r>
          </w:p>
        </w:tc>
        <w:tc>
          <w:tcPr>
            <w:tcW w:type="dxa" w:w="1417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40" w:line="247" w:lineRule="auto"/>
            </w:pPr>
            <w:r>
              <w:rPr>
                <w:rFonts w:ascii="Arial" w:hAnsi="Arial"/>
                <w:b w:val="0"/>
                <w:i w:val="0"/>
                <w:sz w:val="24"/>
              </w:rPr>
            </w:r>
          </w:p>
        </w:tc>
      </w:tr>
    </w:tbl>
    <w:p>
      <w:pPr>
        <w:spacing w:after="100" w:before="100"/>
      </w:pPr>
      <w:r>
        <w:rPr>
          <w:rFonts w:ascii="Arial" w:hAnsi="Arial"/>
          <w:b/>
          <w:i w:val="0"/>
          <w:sz w:val="24"/>
        </w:rPr>
        <w:t>Après six codes reportés et validés : rendez-vous page 8.</w:t>
      </w:r>
    </w:p>
    <w:p>
      <w:pPr>
        <w:pStyle w:val="Heading2"/>
        <w:spacing w:after="60" w:before="80"/>
      </w:pPr>
      <w:r>
        <w:rPr>
          <w:rFonts w:ascii="Arial" w:hAnsi="Arial"/>
          <w:b w:val="0"/>
          <w:i w:val="0"/>
        </w:rPr>
        <w:t>Qui fait quoi ?</w:t>
      </w:r>
    </w:p>
    <w:p>
      <w:pPr>
        <w:spacing w:after="100" w:before="0"/>
      </w:pPr>
      <w:r>
        <w:rPr>
          <w:rFonts w:ascii="Arial" w:hAnsi="Arial"/>
          <w:b w:val="0"/>
          <w:i w:val="0"/>
        </w:rPr>
        <w:t>Répartissez lecture du latin, traduction, manipulation des cartes et rédaction. Changez de rôle à chaque dossier. Une difficulté ? Demandez un indice : vous ne perdez pas de points.</w:t>
      </w:r>
    </w:p>
    <w:p>
      <w:pPr>
        <w:spacing w:after="80" w:before="0"/>
      </w:pPr>
      <w:r>
        <w:rPr>
          <w:rFonts w:ascii="Arial" w:hAnsi="Arial"/>
          <w:b w:val="0"/>
          <w:i w:val="0"/>
          <w:color w:val="646464"/>
          <w:sz w:val="22"/>
        </w:rPr>
        <w:t>Les numéros des cartes sont des repères de jeu, pas des dates. Les photographies servent de repères visuels ; elles ne prouvent aucun acte de Néron.</w:t>
      </w:r>
    </w:p>
    <w:p>
      <w:pPr>
        <w:spacing w:before="0" w:after="0" w:line="20" w:lineRule="exact"/>
      </w:pPr>
      <w:r>
        <w:rPr>
          <w:sz w:val="2"/>
        </w:rP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 w:sz="4" w:color="919191"/>
          <w:bottom w:val="nil" w:sz="4" w:color="919191"/>
          <w:left w:val="nil" w:sz="4" w:color="919191"/>
          <w:right w:val="nil" w:sz="4" w:color="919191"/>
          <w:insideH w:val="nil" w:sz="4" w:color="919191"/>
          <w:insideV w:val="nil" w:sz="4" w:color="919191"/>
        </w:tblBorders>
      </w:tblPr>
      <w:tblGrid>
        <w:gridCol w:w="8050"/>
        <w:gridCol w:w="2494"/>
      </w:tblGrid>
      <w:tr>
        <w:trPr>
          <w:cantSplit/>
        </w:trPr>
        <w:tc>
          <w:tcPr>
            <w:tcW w:type="dxa" w:w="805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60" w:line="247" w:lineRule="auto"/>
            </w:pPr>
            <w:r>
              <w:rPr>
                <w:rFonts w:ascii="Arial" w:hAnsi="Arial"/>
                <w:b/>
                <w:i w:val="0"/>
                <w:color w:val="935137"/>
                <w:sz w:val="22"/>
              </w:rPr>
              <w:t>ENVELOPPE 1 • LIRE, MANIPULER, JUSTIFIER</w:t>
            </w:r>
          </w:p>
          <w:p>
            <w:pPr>
              <w:spacing w:after="0" w:line="247" w:lineRule="auto"/>
            </w:pPr>
            <w:r>
              <w:rPr>
                <w:rFonts w:ascii="Arial" w:hAnsi="Arial"/>
                <w:b/>
                <w:i w:val="0"/>
                <w:color w:val="243D48"/>
                <w:sz w:val="44"/>
              </w:rPr>
              <w:t>Les deux conseillers</w:t>
            </w:r>
          </w:p>
        </w:tc>
        <w:tc>
          <w:tcPr>
            <w:tcW w:type="dxa" w:w="2494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814218" cy="1080000"/>
                  <wp:docPr id="2" name="Picture 2" descr="Photographie détourée de sculpture, reprise du dossier fourni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ortrait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218" cy="108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 w:before="0"/>
      </w:pPr>
    </w:p>
    <w:p>
      <w:pPr>
        <w:spacing w:after="80" w:before="0"/>
      </w:pPr>
      <w:r>
        <w:rPr>
          <w:rFonts w:ascii="Arial" w:hAnsi="Arial"/>
          <w:b w:val="0"/>
          <w:i w:val="0"/>
          <w:sz w:val="24"/>
        </w:rPr>
        <w:t>Tacite décrit deux proches du jeune Néron. Le sujet de pollebant est « Burrus et Sénèque ».</w:t>
      </w:r>
    </w:p>
    <w:p>
      <w:pPr>
        <w:spacing w:after="60" w:before="0"/>
      </w:pPr>
      <w:r>
        <w:rPr>
          <w:rFonts w:ascii="Arial" w:hAnsi="Arial"/>
          <w:b/>
          <w:i w:val="0"/>
          <w:color w:val="935137"/>
          <w:sz w:val="22"/>
        </w:rPr>
        <w:t>Tacite, Annales, XIII, 2 — extrait.</w:t>
      </w:r>
    </w:p>
    <w:p>
      <w:pPr>
        <w:spacing w:after="100" w:before="0"/>
      </w:pPr>
      <w:r>
        <w:rPr>
          <w:rFonts w:ascii="Arial" w:hAnsi="Arial"/>
          <w:i/>
          <w:sz w:val="28"/>
        </w:rPr>
        <w:t>[…] diversa arte ex aequo pollebant, Burrus militaribus curis et severitate morum, Seneca praeceptis eloquentiae et comitate honesta […]</w:t>
      </w:r>
    </w:p>
    <w:p>
      <w:pPr>
        <w:spacing w:after="80" w:before="0"/>
      </w:pPr>
      <w:r>
        <w:rPr>
          <w:rFonts w:ascii="Arial" w:hAnsi="Arial"/>
          <w:b w:val="0"/>
          <w:i w:val="0"/>
          <w:sz w:val="24"/>
        </w:rPr>
        <w:t>Lexique — ars : manière d’agir ; ex aequo : à égalité ; polleo : avoir de l’influence ; cura : activité ; severitas : rigueur ; mos : mœurs ; praeceptum : leçon ; comitas : affabilité ; honestus : digne.</w:t>
      </w:r>
    </w:p>
    <w:p>
      <w:pPr>
        <w:pStyle w:val="Heading2"/>
        <w:spacing w:after="60" w:before="80"/>
      </w:pPr>
      <w:r>
        <w:rPr>
          <w:rFonts w:ascii="Arial" w:hAnsi="Arial"/>
          <w:b w:val="0"/>
          <w:i w:val="0"/>
        </w:rPr>
        <w:t>1. Traduisez le passage</w:t>
      </w:r>
    </w:p>
    <w:p>
      <w:pPr>
        <w:keepLines/>
        <w:spacing w:after="100" w:before="0" w:line="240" w:lineRule="auto"/>
      </w:pPr>
      <w:r>
        <w:drawing>
          <wp:inline xmlns:a="http://schemas.openxmlformats.org/drawingml/2006/main" xmlns:pic="http://schemas.openxmlformats.org/drawingml/2006/picture">
            <wp:extent cx="6696000" cy="2016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eyes_7_186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96000" cy="201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  <w:spacing w:after="60" w:before="80"/>
      </w:pPr>
      <w:r>
        <w:rPr>
          <w:rFonts w:ascii="Arial" w:hAnsi="Arial"/>
          <w:b w:val="0"/>
          <w:i w:val="0"/>
        </w:rPr>
        <w:t>2. Ouvrez le paquet de six cartes</w:t>
      </w:r>
    </w:p>
    <w:p>
      <w:pPr>
        <w:spacing w:after="80" w:before="0"/>
      </w:pPr>
      <w:r>
        <w:rPr>
          <w:rFonts w:ascii="Arial" w:hAnsi="Arial"/>
          <w:b w:val="0"/>
          <w:i w:val="0"/>
          <w:sz w:val="28"/>
        </w:rPr>
        <w:t>Choisissez trois cartes et placez-les dans cet ordre : le rôle de Burrus ; le rôle de Sénèque ; leur influence respective. Écartez les trois autres.</w:t>
      </w:r>
    </w:p>
    <w:p>
      <w:pPr>
        <w:spacing w:after="80" w:before="0"/>
      </w:pPr>
      <w:r>
        <w:rPr>
          <w:rFonts w:ascii="Arial" w:hAnsi="Arial"/>
          <w:b/>
          <w:i w:val="0"/>
          <w:sz w:val="28"/>
        </w:rPr>
        <w:t>Code proposé :  __  __  __     •     Visa : __________</w:t>
      </w:r>
    </w:p>
    <w:p>
      <w:pPr>
        <w:spacing w:after="80" w:before="0"/>
      </w:pPr>
      <w:r>
        <w:rPr>
          <w:rFonts w:ascii="Arial" w:hAnsi="Arial"/>
          <w:b w:val="0"/>
          <w:i w:val="0"/>
          <w:sz w:val="24"/>
        </w:rPr>
        <w:t>Soulignez dans le latin une preuve pour chacune des trois cartes retenues. Conservez-les dans l’ordre jusqu’à la validation.</w:t>
      </w:r>
    </w:p>
    <w:p>
      <w:pPr>
        <w:pStyle w:val="Heading2"/>
        <w:spacing w:after="60" w:before="80"/>
      </w:pPr>
      <w:r>
        <w:rPr>
          <w:rFonts w:ascii="Arial" w:hAnsi="Arial"/>
          <w:b w:val="0"/>
          <w:i w:val="0"/>
        </w:rPr>
        <w:t>3. Ne faites pas dire au texte plus qu’il ne dit</w:t>
      </w:r>
    </w:p>
    <w:p>
      <w:pPr>
        <w:spacing w:after="60" w:before="0"/>
      </w:pPr>
      <w:r>
        <w:rPr>
          <w:rFonts w:ascii="Arial" w:hAnsi="Arial"/>
          <w:b w:val="0"/>
          <w:i w:val="0"/>
          <w:sz w:val="28"/>
        </w:rPr>
        <w:t>Ce passage suffit-il à présenter Néron comme un tyran qui décide seul dès le début de son règne ? Formulez une conclusion limitée à cet extrait.</w:t>
      </w:r>
    </w:p>
    <w:p>
      <w:pPr>
        <w:keepLines/>
        <w:spacing w:after="100" w:before="0" w:line="240" w:lineRule="auto"/>
      </w:pPr>
      <w:r>
        <w:drawing>
          <wp:inline xmlns:a="http://schemas.openxmlformats.org/drawingml/2006/main" xmlns:pic="http://schemas.openxmlformats.org/drawingml/2006/picture">
            <wp:extent cx="6696000" cy="1440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eyes_5_186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96000" cy="144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spacing w:before="40" w:after="0" w:line="240" w:lineRule="auto"/>
      </w:pPr>
      <w:r>
        <w:rPr>
          <w:rFonts w:ascii="Arial" w:hAnsi="Arial"/>
          <w:b/>
          <w:color w:val="203B47"/>
          <w:sz w:val="24"/>
        </w:rPr>
        <w:t>Après validation, reportez votre code dans le tableau de suivi des codes, page 1.</w:t>
      </w:r>
    </w:p>
    <w:p>
      <w:pPr>
        <w:spacing w:before="0" w:after="0" w:line="20" w:lineRule="exact"/>
      </w:pPr>
      <w:r>
        <w:rPr>
          <w:sz w:val="2"/>
        </w:rP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 w:sz="4" w:color="919191"/>
          <w:bottom w:val="nil" w:sz="4" w:color="919191"/>
          <w:left w:val="nil" w:sz="4" w:color="919191"/>
          <w:right w:val="nil" w:sz="4" w:color="919191"/>
          <w:insideH w:val="nil" w:sz="4" w:color="919191"/>
          <w:insideV w:val="nil" w:sz="4" w:color="919191"/>
        </w:tblBorders>
      </w:tblPr>
      <w:tblGrid>
        <w:gridCol w:w="8050"/>
        <w:gridCol w:w="2494"/>
      </w:tblGrid>
      <w:tr>
        <w:trPr>
          <w:cantSplit/>
        </w:trPr>
        <w:tc>
          <w:tcPr>
            <w:tcW w:type="dxa" w:w="805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60" w:line="247" w:lineRule="auto"/>
            </w:pPr>
            <w:r>
              <w:rPr>
                <w:rFonts w:ascii="Arial" w:hAnsi="Arial"/>
                <w:b/>
                <w:i w:val="0"/>
                <w:color w:val="935137"/>
                <w:sz w:val="22"/>
              </w:rPr>
              <w:t>ENVELOPPE 2 • LIRE, MANIPULER, JUSTIFIER</w:t>
            </w:r>
          </w:p>
          <w:p>
            <w:pPr>
              <w:spacing w:after="0" w:line="247" w:lineRule="auto"/>
            </w:pPr>
            <w:r>
              <w:rPr>
                <w:rFonts w:ascii="Arial" w:hAnsi="Arial"/>
                <w:b/>
                <w:i w:val="0"/>
                <w:color w:val="243D48"/>
                <w:sz w:val="44"/>
              </w:rPr>
              <w:t>Les refuges ouverts</w:t>
            </w:r>
          </w:p>
        </w:tc>
        <w:tc>
          <w:tcPr>
            <w:tcW w:type="dxa" w:w="2494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440000" cy="1020759"/>
                  <wp:docPr id="5" name="Picture 5" descr="Photographie détourée de lampe, repère visuel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ampe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2075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 w:before="0"/>
      </w:pPr>
    </w:p>
    <w:p>
      <w:pPr>
        <w:spacing w:after="80" w:before="0"/>
      </w:pPr>
      <w:r>
        <w:rPr>
          <w:rFonts w:ascii="Arial" w:hAnsi="Arial"/>
          <w:b w:val="0"/>
          <w:i w:val="0"/>
          <w:sz w:val="24"/>
        </w:rPr>
        <w:t>Après l’incendie de 64, l’historien décrit les secours. Néron est le sujet de patefecit et extruxit.</w:t>
      </w:r>
    </w:p>
    <w:p>
      <w:pPr>
        <w:spacing w:after="60" w:before="0"/>
      </w:pPr>
      <w:r>
        <w:rPr>
          <w:rFonts w:ascii="Arial" w:hAnsi="Arial"/>
          <w:b/>
          <w:i w:val="0"/>
          <w:color w:val="935137"/>
          <w:sz w:val="22"/>
        </w:rPr>
        <w:t>Tacite, Annales, XV, 39, 2 — extrait.</w:t>
      </w:r>
    </w:p>
    <w:p>
      <w:pPr>
        <w:spacing w:after="100" w:before="0"/>
      </w:pPr>
      <w:r>
        <w:rPr>
          <w:rFonts w:ascii="Arial" w:hAnsi="Arial"/>
          <w:i/>
          <w:sz w:val="28"/>
        </w:rPr>
        <w:t>[…] hortos quin etiam suos patefecit et subitaria aedificia extruxit quae multitudinem inopem acciperent […]</w:t>
      </w:r>
    </w:p>
    <w:p>
      <w:pPr>
        <w:spacing w:after="80" w:before="0"/>
      </w:pPr>
      <w:r>
        <w:rPr>
          <w:rFonts w:ascii="Arial" w:hAnsi="Arial"/>
          <w:b w:val="0"/>
          <w:i w:val="0"/>
          <w:sz w:val="24"/>
        </w:rPr>
        <w:t>Lexique — hortus : jardin ; quin etiam : et même ; patefacio : ouvrir ; subitarius : provisoire ; aedificium : bâtiment ; extruo : bâtir ; multitudo : foule ; inops : démuni ; accipio : accueillir. quae reprend aedificia.</w:t>
      </w:r>
    </w:p>
    <w:p>
      <w:pPr>
        <w:pStyle w:val="Heading2"/>
        <w:spacing w:after="60" w:before="80"/>
      </w:pPr>
      <w:r>
        <w:rPr>
          <w:rFonts w:ascii="Arial" w:hAnsi="Arial"/>
          <w:b w:val="0"/>
          <w:i w:val="0"/>
        </w:rPr>
        <w:t>1. Traduisez le passage</w:t>
      </w:r>
    </w:p>
    <w:p>
      <w:pPr>
        <w:keepLines/>
        <w:spacing w:after="100" w:before="0" w:line="240" w:lineRule="auto"/>
      </w:pPr>
      <w:r>
        <w:drawing>
          <wp:inline xmlns:a="http://schemas.openxmlformats.org/drawingml/2006/main" xmlns:pic="http://schemas.openxmlformats.org/drawingml/2006/picture">
            <wp:extent cx="6696000" cy="20160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eyes_7_186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96000" cy="201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  <w:spacing w:after="60" w:before="80"/>
      </w:pPr>
      <w:r>
        <w:rPr>
          <w:rFonts w:ascii="Arial" w:hAnsi="Arial"/>
          <w:b w:val="0"/>
          <w:i w:val="0"/>
        </w:rPr>
        <w:t>2. Ouvrez le paquet de six cartes</w:t>
      </w:r>
    </w:p>
    <w:p>
      <w:pPr>
        <w:spacing w:after="80" w:before="0"/>
      </w:pPr>
      <w:r>
        <w:rPr>
          <w:rFonts w:ascii="Arial" w:hAnsi="Arial"/>
          <w:b w:val="0"/>
          <w:i w:val="0"/>
          <w:sz w:val="28"/>
        </w:rPr>
        <w:t>Reconstituez la chaîne des secours avec trois cartes : le lieu ouvert ; ce qui est construit ; les personnes à accueillir. Écartez les trois autres.</w:t>
      </w:r>
    </w:p>
    <w:p>
      <w:pPr>
        <w:spacing w:after="80" w:before="0"/>
      </w:pPr>
      <w:r>
        <w:rPr>
          <w:rFonts w:ascii="Arial" w:hAnsi="Arial"/>
          <w:b/>
          <w:i w:val="0"/>
          <w:sz w:val="28"/>
        </w:rPr>
        <w:t>Code proposé :  __  __  __     •     Visa : __________</w:t>
      </w:r>
    </w:p>
    <w:p>
      <w:pPr>
        <w:spacing w:after="80" w:before="0"/>
      </w:pPr>
      <w:r>
        <w:rPr>
          <w:rFonts w:ascii="Arial" w:hAnsi="Arial"/>
          <w:b w:val="0"/>
          <w:i w:val="0"/>
          <w:sz w:val="24"/>
        </w:rPr>
        <w:t>Soulignez dans le latin une preuve pour chacune des trois cartes retenues. Conservez-les dans l’ordre jusqu’à la validation.</w:t>
      </w:r>
    </w:p>
    <w:p>
      <w:pPr>
        <w:pStyle w:val="Heading2"/>
        <w:spacing w:after="60" w:before="80"/>
      </w:pPr>
      <w:r>
        <w:rPr>
          <w:rFonts w:ascii="Arial" w:hAnsi="Arial"/>
          <w:b w:val="0"/>
          <w:i w:val="0"/>
        </w:rPr>
        <w:t>3. Ne faites pas dire au texte plus qu’il ne dit</w:t>
      </w:r>
    </w:p>
    <w:p>
      <w:pPr>
        <w:spacing w:after="60" w:before="0"/>
      </w:pPr>
      <w:r>
        <w:rPr>
          <w:rFonts w:ascii="Arial" w:hAnsi="Arial"/>
          <w:b w:val="0"/>
          <w:i w:val="0"/>
          <w:sz w:val="28"/>
        </w:rPr>
        <w:t>Qu’est-ce qui nuance ici le portrait d’un empereur indifférent ? Pourquoi ces secours ne prouvent-ils pas, à eux seuls, qui a provoqué l’incendie ?</w:t>
      </w:r>
    </w:p>
    <w:p>
      <w:pPr>
        <w:keepLines/>
        <w:spacing w:after="100" w:before="0" w:line="240" w:lineRule="auto"/>
      </w:pPr>
      <w:r>
        <w:drawing>
          <wp:inline xmlns:a="http://schemas.openxmlformats.org/drawingml/2006/main" xmlns:pic="http://schemas.openxmlformats.org/drawingml/2006/picture">
            <wp:extent cx="6696000" cy="14400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eyes_5_186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96000" cy="144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spacing w:before="40" w:after="0" w:line="240" w:lineRule="auto"/>
      </w:pPr>
      <w:r>
        <w:rPr>
          <w:rFonts w:ascii="Arial" w:hAnsi="Arial"/>
          <w:b/>
          <w:color w:val="203B47"/>
          <w:sz w:val="24"/>
        </w:rPr>
        <w:t>Après validation, reportez votre code dans le tableau de suivi des codes, page 1.</w:t>
      </w:r>
    </w:p>
    <w:p>
      <w:pPr>
        <w:spacing w:before="0" w:after="0" w:line="20" w:lineRule="exact"/>
      </w:pPr>
      <w:r>
        <w:rPr>
          <w:sz w:val="2"/>
        </w:rP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 w:sz="4" w:color="919191"/>
          <w:bottom w:val="nil" w:sz="4" w:color="919191"/>
          <w:left w:val="nil" w:sz="4" w:color="919191"/>
          <w:right w:val="nil" w:sz="4" w:color="919191"/>
          <w:insideH w:val="nil" w:sz="4" w:color="919191"/>
          <w:insideV w:val="nil" w:sz="4" w:color="919191"/>
        </w:tblBorders>
      </w:tblPr>
      <w:tblGrid>
        <w:gridCol w:w="8050"/>
        <w:gridCol w:w="2494"/>
      </w:tblGrid>
      <w:tr>
        <w:trPr>
          <w:cantSplit/>
        </w:trPr>
        <w:tc>
          <w:tcPr>
            <w:tcW w:type="dxa" w:w="805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60" w:line="247" w:lineRule="auto"/>
            </w:pPr>
            <w:r>
              <w:rPr>
                <w:rFonts w:ascii="Arial" w:hAnsi="Arial"/>
                <w:b/>
                <w:i w:val="0"/>
                <w:color w:val="935137"/>
                <w:sz w:val="22"/>
              </w:rPr>
              <w:t>ENVELOPPE 3 • LIRE, MANIPULER, JUSTIFIER</w:t>
            </w:r>
          </w:p>
          <w:p>
            <w:pPr>
              <w:spacing w:after="0" w:line="247" w:lineRule="auto"/>
            </w:pPr>
            <w:r>
              <w:rPr>
                <w:rFonts w:ascii="Arial" w:hAnsi="Arial"/>
                <w:b/>
                <w:i w:val="0"/>
                <w:color w:val="243D48"/>
                <w:sz w:val="44"/>
              </w:rPr>
              <w:t>Le chantier de Rome</w:t>
            </w:r>
          </w:p>
        </w:tc>
        <w:tc>
          <w:tcPr>
            <w:tcW w:type="dxa" w:w="2494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440000" cy="1020759"/>
                  <wp:docPr id="8" name="Picture 8" descr="Photographie détourée de lampe, repère visuel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ampe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02075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 w:before="0"/>
      </w:pPr>
    </w:p>
    <w:p>
      <w:pPr>
        <w:spacing w:after="80" w:before="0"/>
      </w:pPr>
      <w:r>
        <w:rPr>
          <w:rFonts w:ascii="Arial" w:hAnsi="Arial"/>
          <w:b w:val="0"/>
          <w:i w:val="0"/>
          <w:sz w:val="24"/>
        </w:rPr>
        <w:t>Suétone présente un aménagement destiné à la ville. Le sujet des verbes est Néron.</w:t>
      </w:r>
    </w:p>
    <w:p>
      <w:pPr>
        <w:spacing w:after="60" w:before="0"/>
      </w:pPr>
      <w:r>
        <w:rPr>
          <w:rFonts w:ascii="Arial" w:hAnsi="Arial"/>
          <w:b/>
          <w:i w:val="0"/>
          <w:color w:val="935137"/>
          <w:sz w:val="22"/>
        </w:rPr>
        <w:t>Suétone, Vie de Néron, 16, 1 — extrait.</w:t>
      </w:r>
    </w:p>
    <w:p>
      <w:pPr>
        <w:spacing w:after="100" w:before="0"/>
      </w:pPr>
      <w:r>
        <w:rPr>
          <w:rFonts w:ascii="Arial" w:hAnsi="Arial"/>
          <w:i/>
          <w:sz w:val="28"/>
        </w:rPr>
        <w:t>Formam aedificiorum urbis novam excogitavit et ut ante insulas ac domos porticus essent, de quarum solariis incendia arcerentur; easque sumptu suo exstruxit.</w:t>
      </w:r>
    </w:p>
    <w:p>
      <w:pPr>
        <w:spacing w:after="80" w:before="0"/>
      </w:pPr>
      <w:r>
        <w:rPr>
          <w:rFonts w:ascii="Arial" w:hAnsi="Arial"/>
          <w:b w:val="0"/>
          <w:i w:val="0"/>
          <w:sz w:val="24"/>
        </w:rPr>
        <w:t>Lexique — forma : disposition ; excogito : concevoir ; insula : immeuble ; porticus : portique ; solarium : terrasse ; arceo : repousser ; sumptus : dépense. eas reprend porticus ; ut introduit ici un aménagement voulu.</w:t>
      </w:r>
    </w:p>
    <w:p>
      <w:pPr>
        <w:pStyle w:val="Heading2"/>
        <w:spacing w:after="60" w:before="80"/>
      </w:pPr>
      <w:r>
        <w:rPr>
          <w:rFonts w:ascii="Arial" w:hAnsi="Arial"/>
          <w:b w:val="0"/>
          <w:i w:val="0"/>
        </w:rPr>
        <w:t>1. Traduisez le passage</w:t>
      </w:r>
    </w:p>
    <w:p>
      <w:pPr>
        <w:keepLines/>
        <w:spacing w:after="100" w:before="0" w:line="240" w:lineRule="auto"/>
      </w:pPr>
      <w:r>
        <w:drawing>
          <wp:inline xmlns:a="http://schemas.openxmlformats.org/drawingml/2006/main" xmlns:pic="http://schemas.openxmlformats.org/drawingml/2006/picture">
            <wp:extent cx="6696000" cy="20160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eyes_7_186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96000" cy="201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  <w:spacing w:after="60" w:before="80"/>
      </w:pPr>
      <w:r>
        <w:rPr>
          <w:rFonts w:ascii="Arial" w:hAnsi="Arial"/>
          <w:b w:val="0"/>
          <w:i w:val="0"/>
        </w:rPr>
        <w:t>2. Ouvrez le paquet de six cartes</w:t>
      </w:r>
    </w:p>
    <w:p>
      <w:pPr>
        <w:spacing w:after="80" w:before="0"/>
      </w:pPr>
      <w:r>
        <w:rPr>
          <w:rFonts w:ascii="Arial" w:hAnsi="Arial"/>
          <w:b w:val="0"/>
          <w:i w:val="0"/>
          <w:sz w:val="28"/>
        </w:rPr>
        <w:t>Choisissez les trois éléments du projet et rangez-les ainsi : l’aménagement ; son usage contre le feu ; son financement. Les autres projets ne correspondent pas au latin.</w:t>
      </w:r>
    </w:p>
    <w:p>
      <w:pPr>
        <w:spacing w:after="80" w:before="0"/>
      </w:pPr>
      <w:r>
        <w:rPr>
          <w:rFonts w:ascii="Arial" w:hAnsi="Arial"/>
          <w:b/>
          <w:i w:val="0"/>
          <w:sz w:val="28"/>
        </w:rPr>
        <w:t>Code proposé :  __  __  __     •     Visa : __________</w:t>
      </w:r>
    </w:p>
    <w:p>
      <w:pPr>
        <w:spacing w:after="80" w:before="0"/>
      </w:pPr>
      <w:r>
        <w:rPr>
          <w:rFonts w:ascii="Arial" w:hAnsi="Arial"/>
          <w:b w:val="0"/>
          <w:i w:val="0"/>
          <w:sz w:val="24"/>
        </w:rPr>
        <w:t>Soulignez dans le latin une preuve pour chacune des trois cartes retenues. Conservez-les dans l’ordre jusqu’à la validation.</w:t>
      </w:r>
    </w:p>
    <w:p>
      <w:pPr>
        <w:pStyle w:val="Heading2"/>
        <w:spacing w:after="60" w:before="80"/>
      </w:pPr>
      <w:r>
        <w:rPr>
          <w:rFonts w:ascii="Arial" w:hAnsi="Arial"/>
          <w:b w:val="0"/>
          <w:i w:val="0"/>
        </w:rPr>
        <w:t>3. Ne faites pas dire au texte plus qu’il ne dit</w:t>
      </w:r>
    </w:p>
    <w:p>
      <w:pPr>
        <w:spacing w:after="60" w:before="0"/>
      </w:pPr>
      <w:r>
        <w:rPr>
          <w:rFonts w:ascii="Arial" w:hAnsi="Arial"/>
          <w:b w:val="0"/>
          <w:i w:val="0"/>
          <w:sz w:val="28"/>
        </w:rPr>
        <w:t>Suétone rapporte-t-il seulement des actions nuisibles ? Expliquez l’utilité de cet aménagement sans en faire un acquittement général.</w:t>
      </w:r>
    </w:p>
    <w:p>
      <w:pPr>
        <w:keepLines/>
        <w:spacing w:after="100" w:before="0" w:line="240" w:lineRule="auto"/>
      </w:pPr>
      <w:r>
        <w:drawing>
          <wp:inline xmlns:a="http://schemas.openxmlformats.org/drawingml/2006/main" xmlns:pic="http://schemas.openxmlformats.org/drawingml/2006/picture">
            <wp:extent cx="6696000" cy="14400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eyes_5_186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96000" cy="144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spacing w:before="40" w:after="0" w:line="240" w:lineRule="auto"/>
      </w:pPr>
      <w:r>
        <w:rPr>
          <w:rFonts w:ascii="Arial" w:hAnsi="Arial"/>
          <w:b/>
          <w:color w:val="203B47"/>
          <w:sz w:val="24"/>
        </w:rPr>
        <w:t>Après validation, reportez votre code dans le tableau de suivi des codes, page 1.</w:t>
      </w:r>
    </w:p>
    <w:p>
      <w:pPr>
        <w:spacing w:before="0" w:after="0" w:line="20" w:lineRule="exact"/>
      </w:pPr>
      <w:r>
        <w:rPr>
          <w:sz w:val="2"/>
        </w:rP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 w:sz="4" w:color="919191"/>
          <w:bottom w:val="nil" w:sz="4" w:color="919191"/>
          <w:left w:val="nil" w:sz="4" w:color="919191"/>
          <w:right w:val="nil" w:sz="4" w:color="919191"/>
          <w:insideH w:val="nil" w:sz="4" w:color="919191"/>
          <w:insideV w:val="nil" w:sz="4" w:color="919191"/>
        </w:tblBorders>
      </w:tblPr>
      <w:tblGrid>
        <w:gridCol w:w="8050"/>
        <w:gridCol w:w="2494"/>
      </w:tblGrid>
      <w:tr>
        <w:trPr>
          <w:cantSplit/>
        </w:trPr>
        <w:tc>
          <w:tcPr>
            <w:tcW w:type="dxa" w:w="805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60" w:line="247" w:lineRule="auto"/>
            </w:pPr>
            <w:r>
              <w:rPr>
                <w:rFonts w:ascii="Arial" w:hAnsi="Arial"/>
                <w:b/>
                <w:i w:val="0"/>
                <w:color w:val="935137"/>
                <w:sz w:val="22"/>
              </w:rPr>
              <w:t>ENVELOPPE 4 • LIRE, MANIPULER, JUSTIFIER</w:t>
            </w:r>
          </w:p>
          <w:p>
            <w:pPr>
              <w:spacing w:after="0" w:line="247" w:lineRule="auto"/>
            </w:pPr>
            <w:r>
              <w:rPr>
                <w:rFonts w:ascii="Arial" w:hAnsi="Arial"/>
                <w:b/>
                <w:i w:val="0"/>
                <w:color w:val="243D48"/>
                <w:sz w:val="44"/>
              </w:rPr>
              <w:t>La rumeur et les accusés</w:t>
            </w:r>
          </w:p>
        </w:tc>
        <w:tc>
          <w:tcPr>
            <w:tcW w:type="dxa" w:w="2494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814218" cy="1080000"/>
                  <wp:docPr id="11" name="Picture 11" descr="Photographie détourée de sculpture, reprise du dossier fourni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ortrait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218" cy="108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 w:before="0"/>
      </w:pPr>
    </w:p>
    <w:p>
      <w:pPr>
        <w:spacing w:after="80" w:before="0"/>
      </w:pPr>
      <w:r>
        <w:rPr>
          <w:rFonts w:ascii="Arial" w:hAnsi="Arial"/>
          <w:b w:val="0"/>
          <w:i w:val="0"/>
          <w:sz w:val="24"/>
        </w:rPr>
        <w:t>La rumeur accuse Néron d’avoir ordonné l’incendie. Tacite décrit ensuite la réaction de l’empereur.</w:t>
      </w:r>
    </w:p>
    <w:p>
      <w:pPr>
        <w:spacing w:after="60" w:before="0"/>
      </w:pPr>
      <w:r>
        <w:rPr>
          <w:rFonts w:ascii="Arial" w:hAnsi="Arial"/>
          <w:b/>
          <w:i w:val="0"/>
          <w:color w:val="935137"/>
          <w:sz w:val="22"/>
        </w:rPr>
        <w:t>Tacite, Annales, XV, 44, 2 — extrait.</w:t>
      </w:r>
    </w:p>
    <w:p>
      <w:pPr>
        <w:spacing w:after="100" w:before="0"/>
      </w:pPr>
      <w:r>
        <w:rPr>
          <w:rFonts w:ascii="Arial" w:hAnsi="Arial"/>
          <w:i/>
          <w:sz w:val="28"/>
        </w:rPr>
        <w:t>Ergo abolendo rumori Nero subdidit reos et quaesitissimis poenis adfecit quos per flagitia invisos vulgus Christianos appellabat.</w:t>
      </w:r>
    </w:p>
    <w:p>
      <w:pPr>
        <w:spacing w:after="80" w:before="0"/>
      </w:pPr>
      <w:r>
        <w:rPr>
          <w:rFonts w:ascii="Arial" w:hAnsi="Arial"/>
          <w:b w:val="0"/>
          <w:i w:val="0"/>
          <w:sz w:val="24"/>
        </w:rPr>
        <w:t>Lexique — abolendo rumori : pour étouffer la rumeur ; subdo : produire, mettre en avant ; reus : accusé ; adficio : frapper ; poena : châtiment ; quaesitissimus : très recherché ; flagitium : action honteuse ; invisus : détesté ; vulgus : foule.</w:t>
      </w:r>
    </w:p>
    <w:p>
      <w:pPr>
        <w:pStyle w:val="Heading2"/>
        <w:spacing w:after="60" w:before="80"/>
      </w:pPr>
      <w:r>
        <w:rPr>
          <w:rFonts w:ascii="Arial" w:hAnsi="Arial"/>
          <w:b w:val="0"/>
          <w:i w:val="0"/>
        </w:rPr>
        <w:t>1. Traduisez le passage</w:t>
      </w:r>
    </w:p>
    <w:p>
      <w:pPr>
        <w:keepLines/>
        <w:spacing w:after="100" w:before="0" w:line="240" w:lineRule="auto"/>
      </w:pPr>
      <w:r>
        <w:drawing>
          <wp:inline xmlns:a="http://schemas.openxmlformats.org/drawingml/2006/main" xmlns:pic="http://schemas.openxmlformats.org/drawingml/2006/picture">
            <wp:extent cx="6696000" cy="201600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eyes_7_186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96000" cy="201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  <w:spacing w:after="60" w:before="80"/>
      </w:pPr>
      <w:r>
        <w:rPr>
          <w:rFonts w:ascii="Arial" w:hAnsi="Arial"/>
          <w:b w:val="0"/>
          <w:i w:val="0"/>
        </w:rPr>
        <w:t>2. Ouvrez le paquet de six cartes</w:t>
      </w:r>
    </w:p>
    <w:p>
      <w:pPr>
        <w:spacing w:after="80" w:before="0"/>
      </w:pPr>
      <w:r>
        <w:rPr>
          <w:rFonts w:ascii="Arial" w:hAnsi="Arial"/>
          <w:b w:val="0"/>
          <w:i w:val="0"/>
          <w:sz w:val="28"/>
        </w:rPr>
        <w:t>Reconstituez le mécanisme raconté : le but recherché ; l’action de Néron ; les personnes visées. Retenez trois cartes, sans transformer une rumeur en preuve.</w:t>
      </w:r>
    </w:p>
    <w:p>
      <w:pPr>
        <w:spacing w:after="80" w:before="0"/>
      </w:pPr>
      <w:r>
        <w:rPr>
          <w:rFonts w:ascii="Arial" w:hAnsi="Arial"/>
          <w:b/>
          <w:i w:val="0"/>
          <w:sz w:val="28"/>
        </w:rPr>
        <w:t>Code proposé :  __  __  __     •     Visa : __________</w:t>
      </w:r>
    </w:p>
    <w:p>
      <w:pPr>
        <w:spacing w:after="80" w:before="0"/>
      </w:pPr>
      <w:r>
        <w:rPr>
          <w:rFonts w:ascii="Arial" w:hAnsi="Arial"/>
          <w:b w:val="0"/>
          <w:i w:val="0"/>
          <w:sz w:val="24"/>
        </w:rPr>
        <w:t>Soulignez dans le latin une preuve pour chacune des trois cartes retenues. Conservez-les dans l’ordre jusqu’à la validation.</w:t>
      </w:r>
    </w:p>
    <w:p>
      <w:pPr>
        <w:pStyle w:val="Heading2"/>
        <w:spacing w:after="60" w:before="80"/>
      </w:pPr>
      <w:r>
        <w:rPr>
          <w:rFonts w:ascii="Arial" w:hAnsi="Arial"/>
          <w:b w:val="0"/>
          <w:i w:val="0"/>
        </w:rPr>
        <w:t>3. Ne faites pas dire au texte plus qu’il ne dit</w:t>
      </w:r>
    </w:p>
    <w:p>
      <w:pPr>
        <w:spacing w:after="60" w:before="0"/>
      </w:pPr>
      <w:r>
        <w:rPr>
          <w:rFonts w:ascii="Arial" w:hAnsi="Arial"/>
          <w:b w:val="0"/>
          <w:i w:val="0"/>
          <w:sz w:val="28"/>
        </w:rPr>
        <w:t>Quelle violence Tacite rapporte-t-il ? Le mot « rumeur » autorise-t-il à minimiser cette violence ? Expliquez en deux phrases.</w:t>
      </w:r>
    </w:p>
    <w:p>
      <w:pPr>
        <w:keepLines/>
        <w:spacing w:after="100" w:before="0" w:line="240" w:lineRule="auto"/>
      </w:pPr>
      <w:r>
        <w:drawing>
          <wp:inline xmlns:a="http://schemas.openxmlformats.org/drawingml/2006/main" xmlns:pic="http://schemas.openxmlformats.org/drawingml/2006/picture">
            <wp:extent cx="6696000" cy="144000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eyes_5_186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96000" cy="144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spacing w:before="40" w:after="0" w:line="240" w:lineRule="auto"/>
      </w:pPr>
      <w:r>
        <w:rPr>
          <w:rFonts w:ascii="Arial" w:hAnsi="Arial"/>
          <w:b/>
          <w:color w:val="203B47"/>
          <w:sz w:val="24"/>
        </w:rPr>
        <w:t>Après validation, reportez votre code dans le tableau de suivi des codes, page 1.</w:t>
      </w:r>
    </w:p>
    <w:p>
      <w:pPr>
        <w:spacing w:before="0" w:after="0" w:line="20" w:lineRule="exact"/>
      </w:pPr>
      <w:r>
        <w:rPr>
          <w:sz w:val="2"/>
        </w:rP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 w:sz="4" w:color="919191"/>
          <w:bottom w:val="nil" w:sz="4" w:color="919191"/>
          <w:left w:val="nil" w:sz="4" w:color="919191"/>
          <w:right w:val="nil" w:sz="4" w:color="919191"/>
          <w:insideH w:val="nil" w:sz="4" w:color="919191"/>
          <w:insideV w:val="nil" w:sz="4" w:color="919191"/>
        </w:tblBorders>
      </w:tblPr>
      <w:tblGrid>
        <w:gridCol w:w="8050"/>
        <w:gridCol w:w="2494"/>
      </w:tblGrid>
      <w:tr>
        <w:trPr>
          <w:cantSplit/>
        </w:trPr>
        <w:tc>
          <w:tcPr>
            <w:tcW w:type="dxa" w:w="805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60" w:line="247" w:lineRule="auto"/>
            </w:pPr>
            <w:r>
              <w:rPr>
                <w:rFonts w:ascii="Arial" w:hAnsi="Arial"/>
                <w:b/>
                <w:i w:val="0"/>
                <w:color w:val="935137"/>
                <w:sz w:val="22"/>
              </w:rPr>
              <w:t>ENVELOPPE 5 • LIRE, MANIPULER, JUSTIFIER</w:t>
            </w:r>
          </w:p>
          <w:p>
            <w:pPr>
              <w:spacing w:after="0" w:line="247" w:lineRule="auto"/>
            </w:pPr>
            <w:r>
              <w:rPr>
                <w:rFonts w:ascii="Arial" w:hAnsi="Arial"/>
                <w:b/>
                <w:i w:val="0"/>
                <w:color w:val="243D48"/>
                <w:sz w:val="44"/>
              </w:rPr>
              <w:t>Le prince et la scène</w:t>
            </w:r>
          </w:p>
        </w:tc>
        <w:tc>
          <w:tcPr>
            <w:tcW w:type="dxa" w:w="2494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19296" cy="1080000"/>
                  <wp:docPr id="14" name="Picture 14" descr="Photographie détourée de musicien sculpté, repère visuel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musicien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296" cy="108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 w:before="0"/>
      </w:pPr>
    </w:p>
    <w:p>
      <w:pPr>
        <w:spacing w:after="80" w:before="0"/>
      </w:pPr>
      <w:r>
        <w:rPr>
          <w:rFonts w:ascii="Arial" w:hAnsi="Arial"/>
          <w:b w:val="0"/>
          <w:i w:val="0"/>
          <w:sz w:val="24"/>
        </w:rPr>
        <w:t>Le passage suit l’apprentissage musical de Néron. Un citharède chante en s’accompagnant à la cithare.</w:t>
      </w:r>
    </w:p>
    <w:p>
      <w:pPr>
        <w:spacing w:after="60" w:before="0"/>
      </w:pPr>
      <w:r>
        <w:rPr>
          <w:rFonts w:ascii="Arial" w:hAnsi="Arial"/>
          <w:b/>
          <w:i w:val="0"/>
          <w:color w:val="935137"/>
          <w:sz w:val="22"/>
        </w:rPr>
        <w:t>Suétone, Vie de Néron, 20, 1 — extrait.</w:t>
      </w:r>
    </w:p>
    <w:p>
      <w:pPr>
        <w:spacing w:after="100" w:before="0"/>
      </w:pPr>
      <w:r>
        <w:rPr>
          <w:rFonts w:ascii="Arial" w:hAnsi="Arial"/>
          <w:i/>
          <w:sz w:val="28"/>
        </w:rPr>
        <w:t>Inter ceteras disciplinas pueritiae tempore imbutus et musica, statim ut imperium adeptus est, Terpnum citharoedum vigentem tunc praeter alios arcessiit […]</w:t>
      </w:r>
    </w:p>
    <w:p>
      <w:pPr>
        <w:spacing w:after="80" w:before="0"/>
      </w:pPr>
      <w:r>
        <w:rPr>
          <w:rFonts w:ascii="Arial" w:hAnsi="Arial"/>
          <w:b w:val="0"/>
          <w:i w:val="0"/>
          <w:sz w:val="24"/>
        </w:rPr>
        <w:t>Lexique — disciplina : apprentissage ; pueritia : enfance ; imbutus : formé ; statim ut : dès que ; imperium : pouvoir ; adeptus est : il a obtenu ; vigens : renommé ; praeter alios : plus que les autres ; arcessiit : il fit venir.</w:t>
      </w:r>
    </w:p>
    <w:p>
      <w:pPr>
        <w:pStyle w:val="Heading2"/>
        <w:spacing w:after="60" w:before="80"/>
      </w:pPr>
      <w:r>
        <w:rPr>
          <w:rFonts w:ascii="Arial" w:hAnsi="Arial"/>
          <w:b w:val="0"/>
          <w:i w:val="0"/>
        </w:rPr>
        <w:t>1. Traduisez le passage</w:t>
      </w:r>
    </w:p>
    <w:p>
      <w:pPr>
        <w:keepLines/>
        <w:spacing w:after="100" w:before="0" w:line="240" w:lineRule="auto"/>
      </w:pPr>
      <w:r>
        <w:drawing>
          <wp:inline xmlns:a="http://schemas.openxmlformats.org/drawingml/2006/main" xmlns:pic="http://schemas.openxmlformats.org/drawingml/2006/picture">
            <wp:extent cx="6696000" cy="2016000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eyes_7_186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96000" cy="201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  <w:spacing w:after="60" w:before="80"/>
      </w:pPr>
      <w:r>
        <w:rPr>
          <w:rFonts w:ascii="Arial" w:hAnsi="Arial"/>
          <w:b w:val="0"/>
          <w:i w:val="0"/>
        </w:rPr>
        <w:t>2. Ouvrez le paquet de six cartes</w:t>
      </w:r>
    </w:p>
    <w:p>
      <w:pPr>
        <w:spacing w:after="80" w:before="0"/>
      </w:pPr>
      <w:r>
        <w:rPr>
          <w:rFonts w:ascii="Arial" w:hAnsi="Arial"/>
          <w:b w:val="0"/>
          <w:i w:val="0"/>
          <w:sz w:val="28"/>
        </w:rPr>
        <w:t>Choisissez les trois étapes réellement racontées et rangez-les dans l’ordre chronologique : l’enfance ; l’accès au pouvoir ; l’action qui le suit immédiatement.</w:t>
      </w:r>
    </w:p>
    <w:p>
      <w:pPr>
        <w:spacing w:after="80" w:before="0"/>
      </w:pPr>
      <w:r>
        <w:rPr>
          <w:rFonts w:ascii="Arial" w:hAnsi="Arial"/>
          <w:b/>
          <w:i w:val="0"/>
          <w:sz w:val="28"/>
        </w:rPr>
        <w:t>Code proposé :  __  __  __     •     Visa : __________</w:t>
      </w:r>
    </w:p>
    <w:p>
      <w:pPr>
        <w:spacing w:after="80" w:before="0"/>
      </w:pPr>
      <w:r>
        <w:rPr>
          <w:rFonts w:ascii="Arial" w:hAnsi="Arial"/>
          <w:b w:val="0"/>
          <w:i w:val="0"/>
          <w:sz w:val="24"/>
        </w:rPr>
        <w:t>Soulignez dans le latin une preuve pour chacune des trois cartes retenues. Conservez-les dans l’ordre jusqu’à la validation.</w:t>
      </w:r>
    </w:p>
    <w:p>
      <w:pPr>
        <w:pStyle w:val="Heading2"/>
        <w:spacing w:after="60" w:before="80"/>
      </w:pPr>
      <w:r>
        <w:rPr>
          <w:rFonts w:ascii="Arial" w:hAnsi="Arial"/>
          <w:b w:val="0"/>
          <w:i w:val="0"/>
        </w:rPr>
        <w:t>3. Ne faites pas dire au texte plus qu’il ne dit</w:t>
      </w:r>
    </w:p>
    <w:p>
      <w:pPr>
        <w:spacing w:after="60" w:before="0"/>
      </w:pPr>
      <w:r>
        <w:rPr>
          <w:rFonts w:ascii="Arial" w:hAnsi="Arial"/>
          <w:b w:val="0"/>
          <w:i w:val="0"/>
          <w:sz w:val="28"/>
        </w:rPr>
        <w:t>Le texte décrit-il un apprentissage ou un crime ? Pourquoi faut-il distinguer le rejet social d’un prince artiste et les violences de son règne ?</w:t>
      </w:r>
    </w:p>
    <w:p>
      <w:pPr>
        <w:keepLines/>
        <w:spacing w:after="100" w:before="0" w:line="240" w:lineRule="auto"/>
      </w:pPr>
      <w:r>
        <w:drawing>
          <wp:inline xmlns:a="http://schemas.openxmlformats.org/drawingml/2006/main" xmlns:pic="http://schemas.openxmlformats.org/drawingml/2006/picture">
            <wp:extent cx="6696000" cy="1440000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eyes_5_186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96000" cy="144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spacing w:before="40" w:after="0" w:line="240" w:lineRule="auto"/>
      </w:pPr>
      <w:r>
        <w:rPr>
          <w:rFonts w:ascii="Arial" w:hAnsi="Arial"/>
          <w:b/>
          <w:color w:val="203B47"/>
          <w:sz w:val="24"/>
        </w:rPr>
        <w:t>Après validation, reportez votre code dans le tableau de suivi des codes, page 1.</w:t>
      </w:r>
    </w:p>
    <w:p>
      <w:pPr>
        <w:spacing w:before="0" w:after="0" w:line="20" w:lineRule="exact"/>
      </w:pPr>
      <w:r>
        <w:rPr>
          <w:sz w:val="2"/>
        </w:rP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 w:sz="4" w:color="919191"/>
          <w:bottom w:val="nil" w:sz="4" w:color="919191"/>
          <w:left w:val="nil" w:sz="4" w:color="919191"/>
          <w:right w:val="nil" w:sz="4" w:color="919191"/>
          <w:insideH w:val="nil" w:sz="4" w:color="919191"/>
          <w:insideV w:val="nil" w:sz="4" w:color="919191"/>
        </w:tblBorders>
      </w:tblPr>
      <w:tblGrid>
        <w:gridCol w:w="8050"/>
        <w:gridCol w:w="2494"/>
      </w:tblGrid>
      <w:tr>
        <w:trPr>
          <w:cantSplit/>
        </w:trPr>
        <w:tc>
          <w:tcPr>
            <w:tcW w:type="dxa" w:w="805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60" w:line="247" w:lineRule="auto"/>
            </w:pPr>
            <w:r>
              <w:rPr>
                <w:rFonts w:ascii="Arial" w:hAnsi="Arial"/>
                <w:b/>
                <w:i w:val="0"/>
                <w:color w:val="935137"/>
                <w:sz w:val="22"/>
              </w:rPr>
              <w:t>ENVELOPPE 6 • LIRE, MANIPULER, JUSTIFIER</w:t>
            </w:r>
          </w:p>
          <w:p>
            <w:pPr>
              <w:spacing w:after="0" w:line="247" w:lineRule="auto"/>
            </w:pPr>
            <w:r>
              <w:rPr>
                <w:rFonts w:ascii="Arial" w:hAnsi="Arial"/>
                <w:b/>
                <w:i w:val="0"/>
                <w:color w:val="243D48"/>
                <w:sz w:val="44"/>
              </w:rPr>
              <w:t>Un palais, deux noms</w:t>
            </w:r>
          </w:p>
        </w:tc>
        <w:tc>
          <w:tcPr>
            <w:tcW w:type="dxa" w:w="2494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814218" cy="1080000"/>
                  <wp:docPr id="17" name="Picture 17" descr="Photographie détourée de sculpture, reprise du dossier fourni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ortrait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218" cy="108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 w:before="0"/>
      </w:pPr>
    </w:p>
    <w:p>
      <w:pPr>
        <w:spacing w:after="80" w:before="0"/>
      </w:pPr>
      <w:r>
        <w:rPr>
          <w:rFonts w:ascii="Arial" w:hAnsi="Arial"/>
          <w:b w:val="0"/>
          <w:i w:val="0"/>
          <w:sz w:val="24"/>
        </w:rPr>
        <w:t>Suétone décrit le palais de Néron et porte un jugement sur les dépenses du prince.</w:t>
      </w:r>
    </w:p>
    <w:p>
      <w:pPr>
        <w:spacing w:after="60" w:before="0"/>
      </w:pPr>
      <w:r>
        <w:rPr>
          <w:rFonts w:ascii="Arial" w:hAnsi="Arial"/>
          <w:b/>
          <w:i w:val="0"/>
          <w:color w:val="935137"/>
          <w:sz w:val="22"/>
        </w:rPr>
        <w:t>Suétone, Vie de Néron, 31, 1 — extrait.</w:t>
      </w:r>
    </w:p>
    <w:p>
      <w:pPr>
        <w:spacing w:after="100" w:before="0"/>
      </w:pPr>
      <w:r>
        <w:rPr>
          <w:rFonts w:ascii="Arial" w:hAnsi="Arial"/>
          <w:i/>
          <w:sz w:val="28"/>
        </w:rPr>
        <w:t>Non in alia re tamen damnosior quam in aedificando domum a Palatio Esquilias usque fecit, quam primo transitoriam, mox incendio absumptam restitutamque auream nominavit.</w:t>
      </w:r>
    </w:p>
    <w:p>
      <w:pPr>
        <w:spacing w:after="80" w:before="0"/>
      </w:pPr>
      <w:r>
        <w:rPr>
          <w:rFonts w:ascii="Arial" w:hAnsi="Arial"/>
          <w:b w:val="0"/>
          <w:i w:val="0"/>
          <w:sz w:val="24"/>
        </w:rPr>
        <w:t>Lexique — damnosior : plus dépensier, plus ruineux ; aedifico : bâtir ; domus : maison, ici palais ; a… usque : de… jusqu’à ; primo : d’abord ; mox : ensuite ; absumptus : détruit ; restitutus : reconstruit ; aureus : d’or.</w:t>
      </w:r>
    </w:p>
    <w:p>
      <w:pPr>
        <w:pStyle w:val="Heading2"/>
        <w:spacing w:after="60" w:before="80"/>
      </w:pPr>
      <w:r>
        <w:rPr>
          <w:rFonts w:ascii="Arial" w:hAnsi="Arial"/>
          <w:b w:val="0"/>
          <w:i w:val="0"/>
        </w:rPr>
        <w:t>1. Traduisez le passage</w:t>
      </w:r>
    </w:p>
    <w:p>
      <w:pPr>
        <w:keepLines/>
        <w:spacing w:after="100" w:before="0" w:line="240" w:lineRule="auto"/>
      </w:pPr>
      <w:r>
        <w:drawing>
          <wp:inline xmlns:a="http://schemas.openxmlformats.org/drawingml/2006/main" xmlns:pic="http://schemas.openxmlformats.org/drawingml/2006/picture">
            <wp:extent cx="6696000" cy="2016000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eyes_7_186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96000" cy="201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  <w:spacing w:after="60" w:before="80"/>
      </w:pPr>
      <w:r>
        <w:rPr>
          <w:rFonts w:ascii="Arial" w:hAnsi="Arial"/>
          <w:b w:val="0"/>
          <w:i w:val="0"/>
        </w:rPr>
        <w:t>2. Ouvrez le paquet de six cartes</w:t>
      </w:r>
    </w:p>
    <w:p>
      <w:pPr>
        <w:spacing w:after="80" w:before="0"/>
      </w:pPr>
      <w:r>
        <w:rPr>
          <w:rFonts w:ascii="Arial" w:hAnsi="Arial"/>
          <w:b w:val="0"/>
          <w:i w:val="0"/>
          <w:sz w:val="28"/>
        </w:rPr>
        <w:t>Retenez trois cartes et classez-les dans cet ordre : l’étendue du palais ; la succession des noms ; le jugement de Suétone. Vérifiez les lieux et les marqueurs temporels.</w:t>
      </w:r>
    </w:p>
    <w:p>
      <w:pPr>
        <w:spacing w:after="80" w:before="0"/>
      </w:pPr>
      <w:r>
        <w:rPr>
          <w:rFonts w:ascii="Arial" w:hAnsi="Arial"/>
          <w:b/>
          <w:i w:val="0"/>
          <w:sz w:val="28"/>
        </w:rPr>
        <w:t>Code proposé :  __  __  __     •     Visa : __________</w:t>
      </w:r>
    </w:p>
    <w:p>
      <w:pPr>
        <w:spacing w:after="80" w:before="0"/>
      </w:pPr>
      <w:r>
        <w:rPr>
          <w:rFonts w:ascii="Arial" w:hAnsi="Arial"/>
          <w:b w:val="0"/>
          <w:i w:val="0"/>
          <w:sz w:val="24"/>
        </w:rPr>
        <w:t>Soulignez dans le latin une preuve pour chacune des trois cartes retenues. Conservez-les dans l’ordre jusqu’à la validation.</w:t>
      </w:r>
    </w:p>
    <w:p>
      <w:pPr>
        <w:pStyle w:val="Heading2"/>
        <w:spacing w:after="60" w:before="80"/>
      </w:pPr>
      <w:r>
        <w:rPr>
          <w:rFonts w:ascii="Arial" w:hAnsi="Arial"/>
          <w:b w:val="0"/>
          <w:i w:val="0"/>
        </w:rPr>
        <w:t>3. Ne faites pas dire au texte plus qu’il ne dit</w:t>
      </w:r>
    </w:p>
    <w:p>
      <w:pPr>
        <w:spacing w:after="60" w:before="0"/>
      </w:pPr>
      <w:r>
        <w:rPr>
          <w:rFonts w:ascii="Arial" w:hAnsi="Arial"/>
          <w:b w:val="0"/>
          <w:i w:val="0"/>
          <w:sz w:val="28"/>
        </w:rPr>
        <w:t>Pourquoi un palais coûteux peut-il nourrir l’hostilité ? Relevez un jugement moral du texte, distinct d’une indication de lieu ou de nom.</w:t>
      </w:r>
    </w:p>
    <w:p>
      <w:pPr>
        <w:keepLines/>
        <w:spacing w:after="100" w:before="0" w:line="240" w:lineRule="auto"/>
      </w:pPr>
      <w:r>
        <w:drawing>
          <wp:inline xmlns:a="http://schemas.openxmlformats.org/drawingml/2006/main" xmlns:pic="http://schemas.openxmlformats.org/drawingml/2006/picture">
            <wp:extent cx="6696000" cy="1440000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eyes_5_186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96000" cy="144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spacing w:before="40" w:after="0" w:line="240" w:lineRule="auto"/>
      </w:pPr>
      <w:r>
        <w:rPr>
          <w:rFonts w:ascii="Arial" w:hAnsi="Arial"/>
          <w:b/>
          <w:color w:val="203B47"/>
          <w:sz w:val="24"/>
        </w:rPr>
        <w:t>Après validation, reportez votre code dans le tableau de suivi des codes, page 1.</w:t>
      </w:r>
    </w:p>
    <w:p>
      <w:pPr>
        <w:spacing w:before="0" w:after="0" w:line="20" w:lineRule="exact"/>
      </w:pPr>
      <w:r>
        <w:rPr>
          <w:sz w:val="2"/>
        </w:rP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 w:sz="4" w:color="919191"/>
          <w:bottom w:val="nil" w:sz="4" w:color="919191"/>
          <w:left w:val="nil" w:sz="4" w:color="919191"/>
          <w:right w:val="nil" w:sz="4" w:color="919191"/>
          <w:insideH w:val="nil" w:sz="4" w:color="919191"/>
          <w:insideV w:val="nil" w:sz="4" w:color="919191"/>
        </w:tblBorders>
      </w:tblPr>
      <w:tblGrid>
        <w:gridCol w:w="8050"/>
        <w:gridCol w:w="2494"/>
      </w:tblGrid>
      <w:tr>
        <w:trPr>
          <w:cantSplit/>
        </w:trPr>
        <w:tc>
          <w:tcPr>
            <w:tcW w:type="dxa" w:w="8050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60" w:line="247" w:lineRule="auto"/>
            </w:pPr>
            <w:r>
              <w:rPr>
                <w:rFonts w:ascii="Arial" w:hAnsi="Arial"/>
                <w:b/>
                <w:i w:val="0"/>
                <w:color w:val="935137"/>
                <w:sz w:val="22"/>
              </w:rPr>
              <w:t>DERNIÈRE OUVERTURE • APRÈS SIX VISAS</w:t>
            </w:r>
          </w:p>
          <w:p>
            <w:pPr>
              <w:spacing w:after="0" w:line="247" w:lineRule="auto"/>
            </w:pPr>
            <w:r>
              <w:rPr>
                <w:rFonts w:ascii="Arial" w:hAnsi="Arial"/>
                <w:b/>
                <w:i w:val="0"/>
                <w:color w:val="243D48"/>
                <w:sz w:val="44"/>
              </w:rPr>
              <w:t>Le coffre des sources</w:t>
            </w:r>
          </w:p>
        </w:tc>
        <w:tc>
          <w:tcPr>
            <w:tcW w:type="dxa" w:w="2494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43273" cy="1116000"/>
                  <wp:docPr id="20" name="Picture 20" descr="Photographie détourée de musicien sculpté, repère visuel.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musicien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273" cy="111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 w:before="0"/>
      </w:pPr>
    </w:p>
    <w:p>
      <w:pPr>
        <w:pStyle w:val="Heading2"/>
        <w:spacing w:after="60" w:before="80"/>
      </w:pPr>
      <w:r>
        <w:rPr>
          <w:rFonts w:ascii="Arial" w:hAnsi="Arial"/>
          <w:b w:val="0"/>
          <w:i w:val="0"/>
        </w:rPr>
        <w:t>1. Reconstituez la combinaison</w:t>
      </w:r>
    </w:p>
    <w:p>
      <w:pPr>
        <w:spacing w:after="100" w:before="0"/>
      </w:pPr>
      <w:r>
        <w:rPr>
          <w:rFonts w:ascii="Arial" w:hAnsi="Arial"/>
          <w:b w:val="0"/>
          <w:i w:val="0"/>
        </w:rPr>
        <w:t xml:space="preserve">Reprenez le </w:t>
      </w:r>
      <w:r>
        <w:rPr>
          <w:rFonts w:ascii="Arial" w:hAnsi="Arial"/>
          <w:b/>
          <w:i w:val="0"/>
        </w:rPr>
        <w:t>tableau de suivi des codes</w:t>
      </w:r>
      <w:r>
        <w:rPr>
          <w:rFonts w:ascii="Arial" w:hAnsi="Arial"/>
          <w:b w:val="0"/>
          <w:i w:val="0"/>
        </w:rPr>
        <w:t xml:space="preserve">, </w:t>
      </w:r>
      <w:r>
        <w:rPr>
          <w:rFonts w:ascii="Arial" w:hAnsi="Arial"/>
          <w:b/>
          <w:i w:val="0"/>
        </w:rPr>
        <w:t>page 1</w:t>
      </w:r>
      <w:r>
        <w:rPr>
          <w:rFonts w:ascii="Arial" w:hAnsi="Arial"/>
          <w:b w:val="0"/>
          <w:i w:val="0"/>
        </w:rPr>
        <w:t xml:space="preserve"> de ce carnet. Dans la colonne </w:t>
      </w:r>
      <w:r>
        <w:rPr>
          <w:rFonts w:ascii="Arial" w:hAnsi="Arial"/>
          <w:b/>
          <w:i w:val="0"/>
        </w:rPr>
        <w:t>« Code trouvé »</w:t>
      </w:r>
      <w:r>
        <w:rPr>
          <w:rFonts w:ascii="Arial" w:hAnsi="Arial"/>
          <w:b w:val="0"/>
          <w:i w:val="0"/>
        </w:rPr>
        <w:t xml:space="preserve">, relevez le </w:t>
      </w:r>
      <w:r>
        <w:rPr>
          <w:rFonts w:ascii="Arial" w:hAnsi="Arial"/>
          <w:b/>
          <w:i w:val="0"/>
        </w:rPr>
        <w:t>deuxième chiffre</w:t>
      </w:r>
      <w:r>
        <w:rPr>
          <w:rFonts w:ascii="Arial" w:hAnsi="Arial"/>
          <w:b w:val="0"/>
          <w:i w:val="0"/>
        </w:rPr>
        <w:t xml:space="preserve"> de chacun des six codes validés. Recopiez ces chiffres ci-dessous, dans l’ordre des dossiers 1 à 6.</w:t>
      </w:r>
    </w:p>
    <w:p>
      <w:pPr>
        <w:spacing w:after="140" w:before="0"/>
      </w:pPr>
      <w:r>
        <w:rPr>
          <w:rFonts w:ascii="Arial" w:hAnsi="Arial"/>
          <w:b/>
          <w:i w:val="0"/>
          <w:sz w:val="28"/>
        </w:rPr>
        <w:t>Combinaison :  __  __  __  __  __  __     Visa : __________</w:t>
      </w:r>
    </w:p>
    <w:p>
      <w:pPr>
        <w:spacing w:after="100" w:before="0"/>
      </w:pPr>
      <w:r>
        <w:rPr>
          <w:rFonts w:ascii="Arial" w:hAnsi="Arial"/>
          <w:b w:val="0"/>
          <w:i w:val="0"/>
        </w:rPr>
        <w:t>Faites valider la combinaison pour recevoir la pièce F. N’écrivez pas la conclusion avant de l’avoir examinée.</w:t>
      </w:r>
    </w:p>
    <w:p>
      <w:pPr>
        <w:pStyle w:val="Heading2"/>
        <w:spacing w:after="60" w:before="80"/>
      </w:pPr>
      <w:r>
        <w:rPr>
          <w:rFonts w:ascii="Arial" w:hAnsi="Arial"/>
          <w:b w:val="0"/>
          <w:i w:val="0"/>
        </w:rPr>
        <w:t>2. Lisez la pièce F puis traduisez son texte latin</w:t>
      </w:r>
    </w:p>
    <w:p>
      <w:pPr>
        <w:keepLines/>
        <w:spacing w:after="100" w:before="0" w:line="240" w:lineRule="auto"/>
      </w:pPr>
      <w:r>
        <w:drawing>
          <wp:inline xmlns:a="http://schemas.openxmlformats.org/drawingml/2006/main" xmlns:pic="http://schemas.openxmlformats.org/drawingml/2006/picture">
            <wp:extent cx="6696000" cy="864000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eyes_3_186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96000" cy="864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  <w:spacing w:after="60" w:before="80"/>
      </w:pPr>
      <w:r>
        <w:rPr>
          <w:rFonts w:ascii="Arial" w:hAnsi="Arial"/>
          <w:b w:val="0"/>
          <w:i w:val="0"/>
        </w:rPr>
        <w:t>3. Préparez le verdict de l’exposition</w:t>
      </w:r>
    </w:p>
    <w:p>
      <w:pPr>
        <w:spacing w:after="80" w:before="0"/>
      </w:pPr>
      <w:r>
        <w:rPr>
          <w:rFonts w:ascii="Arial" w:hAnsi="Arial"/>
          <w:b w:val="0"/>
          <w:i w:val="0"/>
        </w:rPr>
        <w:t>En huit à dix lignes, répondez à la problématique. Appuyez-vous sur au moins trois dossiers et sur la pièce F. Faites apparaître une action qui nuance le portrait, une violence dénoncée, deux motifs d’hostilité et une limite des sources.</w:t>
      </w:r>
    </w:p>
    <w:p>
      <w:pPr>
        <w:keepLines/>
        <w:spacing w:after="100" w:before="0" w:line="240" w:lineRule="auto"/>
      </w:pPr>
      <w:r>
        <w:drawing>
          <wp:inline xmlns:a="http://schemas.openxmlformats.org/drawingml/2006/main" xmlns:pic="http://schemas.openxmlformats.org/drawingml/2006/picture">
            <wp:extent cx="6696000" cy="2880000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eyes_10_186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96000" cy="288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0" w:before="0"/>
      </w:pPr>
      <w:r>
        <w:rPr>
          <w:rFonts w:ascii="Arial" w:hAnsi="Arial"/>
          <w:b/>
          <w:i w:val="0"/>
          <w:sz w:val="24"/>
        </w:rPr>
        <w:t>Votre conclusion n’est pas imposée : elle doit être argumentée. Réussite de l’enquête = six codes justifiés + combinaison correcte + verdict fondé sur les textes.</w:t>
      </w:r>
    </w:p>
    <w:sectPr w:rsidR="00FC693F" w:rsidRPr="0006063C" w:rsidSect="00034616">
      <w:footerReference w:type="default" r:id="rId9"/>
      <w:pgSz w:w="11906" w:h="16838"/>
      <w:pgMar w:top="680" w:right="680" w:bottom="680" w:left="680" w:header="227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i w:val="0"/>
        <w:color w:val="646464"/>
        <w:sz w:val="18"/>
      </w:rPr>
      <w:t xml:space="preserve">Ludi • Néron | Carnet d’équipe |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7" w:lineRule="auto"/>
    </w:pPr>
    <w:rPr>
      <w:rFonts w:ascii="Arial" w:hAnsi="Arial"/>
      <w:color w:val="243D48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 w:ascii="Arial" w:hAnsi="Arial"/>
      <w:b/>
      <w:bCs/>
      <w:color w:val="243D48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935137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935137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243D48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Néron : le coupable idéal ? — Carnet d’équipe</dc:title>
  <dc:subject>Latin seconde — refonte de la mécanique et réglure Seyès</dc:subject>
  <dc:creator>Ludi</dc:creator>
  <cp:keywords>latin; Néron; critique des sources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