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1A750" w14:textId="72047805" w:rsidR="0061039C" w:rsidRPr="00B92E9E" w:rsidRDefault="00F92C0E" w:rsidP="00B92E9E">
      <w:pPr>
        <w:pStyle w:val="Titre"/>
        <w:jc w:val="center"/>
        <w:rPr>
          <w:sz w:val="36"/>
          <w:szCs w:val="36"/>
        </w:rPr>
      </w:pPr>
      <w:r w:rsidRPr="00B92E9E">
        <w:rPr>
          <w:noProof/>
          <w:sz w:val="36"/>
          <w:szCs w:val="36"/>
        </w:rPr>
        <w:drawing>
          <wp:anchor distT="0" distB="0" distL="114300" distR="114300" simplePos="0" relativeHeight="251658240" behindDoc="0" locked="0" layoutInCell="1" allowOverlap="1" wp14:anchorId="2AAA7FC0" wp14:editId="40D9E5CA">
            <wp:simplePos x="0" y="0"/>
            <wp:positionH relativeFrom="margin">
              <wp:posOffset>4501515</wp:posOffset>
            </wp:positionH>
            <wp:positionV relativeFrom="margin">
              <wp:posOffset>207645</wp:posOffset>
            </wp:positionV>
            <wp:extent cx="1998980" cy="3000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verture_livre.jpg"/>
                    <pic:cNvPicPr/>
                  </pic:nvPicPr>
                  <pic:blipFill>
                    <a:blip r:embed="rId8"/>
                    <a:stretch>
                      <a:fillRect/>
                    </a:stretch>
                  </pic:blipFill>
                  <pic:spPr>
                    <a:xfrm>
                      <a:off x="0" y="0"/>
                      <a:ext cx="1998980" cy="3000375"/>
                    </a:xfrm>
                    <a:prstGeom prst="rect">
                      <a:avLst/>
                    </a:prstGeom>
                  </pic:spPr>
                </pic:pic>
              </a:graphicData>
            </a:graphic>
            <wp14:sizeRelH relativeFrom="margin">
              <wp14:pctWidth>0</wp14:pctWidth>
            </wp14:sizeRelH>
            <wp14:sizeRelV relativeFrom="margin">
              <wp14:pctHeight>0</wp14:pctHeight>
            </wp14:sizeRelV>
          </wp:anchor>
        </w:drawing>
      </w:r>
      <w:r w:rsidRPr="00B92E9E">
        <w:rPr>
          <w:rFonts w:ascii="Arial" w:eastAsia="Arial" w:hAnsi="Arial" w:cs="Arial"/>
          <w:sz w:val="36"/>
          <w:szCs w:val="36"/>
        </w:rPr>
        <w:t>Alexandre le Grand</w:t>
      </w:r>
    </w:p>
    <w:p w14:paraId="1D6A95F5" w14:textId="39439DAB" w:rsidR="00F92C0E" w:rsidRDefault="00F92C0E" w:rsidP="002B7456">
      <w:pPr>
        <w:jc w:val="both"/>
        <w:rPr>
          <w:rFonts w:eastAsia="Arial" w:cs="Arial"/>
        </w:rPr>
      </w:pPr>
    </w:p>
    <w:p w14:paraId="3AACF498" w14:textId="61B4D5CC" w:rsidR="0061039C" w:rsidRPr="00B92E9E" w:rsidRDefault="00000000" w:rsidP="002B7456">
      <w:pPr>
        <w:jc w:val="both"/>
        <w:rPr>
          <w:i/>
          <w:iCs/>
        </w:rPr>
      </w:pPr>
      <w:r w:rsidRPr="00B92E9E">
        <w:rPr>
          <w:rFonts w:eastAsia="Arial" w:cs="Arial"/>
          <w:i/>
          <w:iCs/>
        </w:rPr>
        <w:t xml:space="preserve">Comment les </w:t>
      </w:r>
      <w:proofErr w:type="spellStart"/>
      <w:r w:rsidRPr="00B92E9E">
        <w:rPr>
          <w:rFonts w:eastAsia="Arial" w:cs="Arial"/>
          <w:i/>
          <w:iCs/>
        </w:rPr>
        <w:t>récits</w:t>
      </w:r>
      <w:proofErr w:type="spellEnd"/>
      <w:r w:rsidRPr="00B92E9E">
        <w:rPr>
          <w:rFonts w:eastAsia="Arial" w:cs="Arial"/>
          <w:i/>
          <w:iCs/>
        </w:rPr>
        <w:t xml:space="preserve"> </w:t>
      </w:r>
      <w:proofErr w:type="spellStart"/>
      <w:r w:rsidRPr="00B92E9E">
        <w:rPr>
          <w:rFonts w:eastAsia="Arial" w:cs="Arial"/>
          <w:i/>
          <w:iCs/>
        </w:rPr>
        <w:t>grecs</w:t>
      </w:r>
      <w:proofErr w:type="spellEnd"/>
      <w:r w:rsidRPr="00B92E9E">
        <w:rPr>
          <w:rFonts w:eastAsia="Arial" w:cs="Arial"/>
          <w:i/>
          <w:iCs/>
        </w:rPr>
        <w:t xml:space="preserve"> et </w:t>
      </w:r>
      <w:proofErr w:type="spellStart"/>
      <w:r w:rsidRPr="00B92E9E">
        <w:rPr>
          <w:rFonts w:eastAsia="Arial" w:cs="Arial"/>
          <w:i/>
          <w:iCs/>
        </w:rPr>
        <w:t>latins</w:t>
      </w:r>
      <w:proofErr w:type="spellEnd"/>
      <w:r w:rsidRPr="00B92E9E">
        <w:rPr>
          <w:rFonts w:eastAsia="Arial" w:cs="Arial"/>
          <w:i/>
          <w:iCs/>
        </w:rPr>
        <w:t xml:space="preserve"> construisent-ils une figure d’Alexandre, entre admiration et </w:t>
      </w:r>
      <w:proofErr w:type="gramStart"/>
      <w:r w:rsidRPr="00B92E9E">
        <w:rPr>
          <w:rFonts w:eastAsia="Arial" w:cs="Arial"/>
          <w:i/>
          <w:iCs/>
        </w:rPr>
        <w:t>critique ?</w:t>
      </w:r>
      <w:proofErr w:type="gramEnd"/>
    </w:p>
    <w:p w14:paraId="183030E8" w14:textId="4A75C49A" w:rsidR="0061039C" w:rsidRDefault="0061039C" w:rsidP="002B7456">
      <w:pPr>
        <w:jc w:val="both"/>
      </w:pPr>
    </w:p>
    <w:p w14:paraId="0BD0E4EA" w14:textId="029A5B1B" w:rsidR="0061039C" w:rsidRDefault="00000000" w:rsidP="002B7456">
      <w:pPr>
        <w:jc w:val="both"/>
        <w:rPr>
          <w:rFonts w:eastAsia="Arial" w:cs="Arial"/>
        </w:rPr>
      </w:pPr>
      <w:r>
        <w:rPr>
          <w:rFonts w:eastAsia="Arial" w:cs="Arial"/>
        </w:rPr>
        <w:t xml:space="preserve">Héraklès Citharède, </w:t>
      </w:r>
      <w:r w:rsidRPr="00B92E9E">
        <w:rPr>
          <w:rFonts w:eastAsia="Arial" w:cs="Arial"/>
          <w:i/>
          <w:iCs/>
        </w:rPr>
        <w:t>Alexandre le Grand. Les Sentiers de l’Olympe,</w:t>
      </w:r>
      <w:r>
        <w:rPr>
          <w:rFonts w:eastAsia="Arial" w:cs="Arial"/>
        </w:rPr>
        <w:t xml:space="preserve"> illustrations de Ruxandra Ionce, Les Belles Lettres, 2026, ISBN 9782377751662. Couverture </w:t>
      </w:r>
      <w:proofErr w:type="spellStart"/>
      <w:r>
        <w:rPr>
          <w:rFonts w:eastAsia="Arial" w:cs="Arial"/>
        </w:rPr>
        <w:t>officielle</w:t>
      </w:r>
      <w:proofErr w:type="spellEnd"/>
      <w:r>
        <w:rPr>
          <w:rFonts w:eastAsia="Arial" w:cs="Arial"/>
        </w:rPr>
        <w:t xml:space="preserve"> de </w:t>
      </w:r>
      <w:proofErr w:type="spellStart"/>
      <w:r>
        <w:rPr>
          <w:rFonts w:eastAsia="Arial" w:cs="Arial"/>
        </w:rPr>
        <w:t>l’éditeur</w:t>
      </w:r>
      <w:proofErr w:type="spellEnd"/>
      <w:r>
        <w:rPr>
          <w:rFonts w:eastAsia="Arial" w:cs="Arial"/>
        </w:rPr>
        <w:t>.</w:t>
      </w:r>
    </w:p>
    <w:p w14:paraId="44F4C590" w14:textId="6AB0C114" w:rsidR="00F92C0E" w:rsidRDefault="00F92C0E" w:rsidP="002B7456">
      <w:pPr>
        <w:jc w:val="both"/>
      </w:pPr>
    </w:p>
    <w:p w14:paraId="67EA9410" w14:textId="6129C091" w:rsidR="0061039C" w:rsidRDefault="0061039C" w:rsidP="002B7456">
      <w:pPr>
        <w:jc w:val="both"/>
      </w:pPr>
      <w:hyperlink r:id="rId9">
        <w:proofErr w:type="spellStart"/>
        <w:r>
          <w:rPr>
            <w:color w:val="315F70"/>
          </w:rPr>
          <w:t>Présentation</w:t>
        </w:r>
        <w:proofErr w:type="spellEnd"/>
        <w:r>
          <w:rPr>
            <w:color w:val="315F70"/>
          </w:rPr>
          <w:t xml:space="preserve"> du livre</w:t>
        </w:r>
      </w:hyperlink>
    </w:p>
    <w:p w14:paraId="2F52B3F0" w14:textId="36938FBF" w:rsidR="00B92E9E" w:rsidRDefault="00B92E9E" w:rsidP="002B7456">
      <w:pPr>
        <w:jc w:val="both"/>
      </w:pPr>
      <w:hyperlink r:id="rId10" w:history="1">
        <w:r w:rsidRPr="004F00AB">
          <w:rPr>
            <w:rStyle w:val="Lienhypertexte"/>
          </w:rPr>
          <w:t>https://www.lesbelleslettres.com/livre/9782377751662/alexandre-le-grand</w:t>
        </w:r>
      </w:hyperlink>
    </w:p>
    <w:p w14:paraId="2D3F065A" w14:textId="4974BFD2" w:rsidR="0061039C" w:rsidRDefault="00000000" w:rsidP="002B7456">
      <w:pPr>
        <w:jc w:val="both"/>
      </w:pPr>
      <w:r>
        <w:rPr>
          <w:rFonts w:eastAsia="Arial" w:cs="Arial"/>
        </w:rPr>
        <w:t xml:space="preserve">Observation de la </w:t>
      </w:r>
      <w:proofErr w:type="gramStart"/>
      <w:r>
        <w:rPr>
          <w:rFonts w:eastAsia="Arial" w:cs="Arial"/>
        </w:rPr>
        <w:t>couverture :</w:t>
      </w:r>
      <w:proofErr w:type="gramEnd"/>
      <w:r>
        <w:rPr>
          <w:rFonts w:eastAsia="Arial" w:cs="Arial"/>
        </w:rPr>
        <w:t xml:space="preserve"> identifiez auteur, titre et marque </w:t>
      </w:r>
      <w:proofErr w:type="gramStart"/>
      <w:r>
        <w:rPr>
          <w:rFonts w:eastAsia="Arial" w:cs="Arial"/>
        </w:rPr>
        <w:t>éditoriale ;</w:t>
      </w:r>
      <w:proofErr w:type="gramEnd"/>
      <w:r>
        <w:rPr>
          <w:rFonts w:eastAsia="Arial" w:cs="Arial"/>
        </w:rPr>
        <w:t xml:space="preserve"> décrivez la relation entre le jeune homme et le </w:t>
      </w:r>
      <w:proofErr w:type="gramStart"/>
      <w:r>
        <w:rPr>
          <w:rFonts w:eastAsia="Arial" w:cs="Arial"/>
        </w:rPr>
        <w:t>cheval ;</w:t>
      </w:r>
      <w:proofErr w:type="gramEnd"/>
      <w:r>
        <w:rPr>
          <w:rFonts w:eastAsia="Arial" w:cs="Arial"/>
        </w:rPr>
        <w:t xml:space="preserve"> formulez une attente de lecture.</w:t>
      </w:r>
    </w:p>
    <w:p w14:paraId="5492171B" w14:textId="1BF9B185" w:rsidR="00F92C0E" w:rsidRDefault="00F92C0E" w:rsidP="002B7456">
      <w:pPr>
        <w:pStyle w:val="Titre1"/>
        <w:jc w:val="both"/>
        <w:rPr>
          <w:rFonts w:ascii="Arial" w:eastAsia="Arial" w:hAnsi="Arial" w:cs="Arial"/>
        </w:rPr>
      </w:pPr>
      <w:r>
        <w:rPr>
          <w:noProof/>
        </w:rPr>
        <w:drawing>
          <wp:inline distT="0" distB="0" distL="0" distR="0" wp14:anchorId="551BEFC4" wp14:editId="2BCA11BD">
            <wp:extent cx="6263999" cy="576000"/>
            <wp:effectExtent l="0" t="0" r="0" b="0"/>
            <wp:docPr id="1371197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60809A0F" w14:textId="12EACB9E" w:rsidR="0061039C" w:rsidRDefault="00000000" w:rsidP="002B7456">
      <w:pPr>
        <w:pStyle w:val="Titre1"/>
        <w:jc w:val="both"/>
      </w:pPr>
      <w:proofErr w:type="spellStart"/>
      <w:r>
        <w:rPr>
          <w:rFonts w:ascii="Arial" w:eastAsia="Arial" w:hAnsi="Arial" w:cs="Arial"/>
        </w:rPr>
        <w:t>Repères</w:t>
      </w:r>
      <w:proofErr w:type="spellEnd"/>
      <w:r>
        <w:rPr>
          <w:rFonts w:ascii="Arial" w:eastAsia="Arial" w:hAnsi="Arial" w:cs="Arial"/>
        </w:rPr>
        <w:t xml:space="preserve"> </w:t>
      </w:r>
      <w:proofErr w:type="spellStart"/>
      <w:r>
        <w:rPr>
          <w:rFonts w:ascii="Arial" w:eastAsia="Arial" w:hAnsi="Arial" w:cs="Arial"/>
        </w:rPr>
        <w:t>historiques</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23"/>
        <w:gridCol w:w="7569"/>
      </w:tblGrid>
      <w:tr w:rsidR="0061039C" w14:paraId="1844633F" w14:textId="77777777">
        <w:trPr>
          <w:cantSplit/>
          <w:tblHeader/>
          <w:jc w:val="center"/>
        </w:trPr>
        <w:tc>
          <w:tcPr>
            <w:tcW w:w="2523" w:type="dxa"/>
            <w:shd w:val="clear" w:color="auto" w:fill="E9EFF4"/>
            <w:tcMar>
              <w:top w:w="65" w:type="dxa"/>
              <w:left w:w="65" w:type="dxa"/>
              <w:bottom w:w="65" w:type="dxa"/>
              <w:right w:w="65" w:type="dxa"/>
            </w:tcMar>
            <w:vAlign w:val="center"/>
          </w:tcPr>
          <w:p w14:paraId="40A30D29" w14:textId="77777777" w:rsidR="0061039C" w:rsidRDefault="00000000" w:rsidP="002B7456">
            <w:pPr>
              <w:spacing w:after="20"/>
              <w:jc w:val="both"/>
            </w:pPr>
            <w:r>
              <w:rPr>
                <w:b/>
              </w:rPr>
              <w:t>Avant notre ère</w:t>
            </w:r>
          </w:p>
        </w:tc>
        <w:tc>
          <w:tcPr>
            <w:tcW w:w="7569" w:type="dxa"/>
            <w:shd w:val="clear" w:color="auto" w:fill="E9EFF4"/>
            <w:tcMar>
              <w:top w:w="65" w:type="dxa"/>
              <w:left w:w="65" w:type="dxa"/>
              <w:bottom w:w="65" w:type="dxa"/>
              <w:right w:w="65" w:type="dxa"/>
            </w:tcMar>
            <w:vAlign w:val="center"/>
          </w:tcPr>
          <w:p w14:paraId="4A3CC452" w14:textId="77777777" w:rsidR="0061039C" w:rsidRDefault="00000000" w:rsidP="002B7456">
            <w:pPr>
              <w:spacing w:after="20"/>
              <w:jc w:val="both"/>
            </w:pPr>
            <w:r>
              <w:rPr>
                <w:b/>
              </w:rPr>
              <w:t>Repère</w:t>
            </w:r>
          </w:p>
        </w:tc>
      </w:tr>
      <w:tr w:rsidR="0061039C" w14:paraId="78E0492C" w14:textId="77777777">
        <w:trPr>
          <w:cantSplit/>
          <w:jc w:val="center"/>
        </w:trPr>
        <w:tc>
          <w:tcPr>
            <w:tcW w:w="2523" w:type="dxa"/>
            <w:shd w:val="clear" w:color="auto" w:fill="FFFFFF"/>
            <w:tcMar>
              <w:top w:w="65" w:type="dxa"/>
              <w:left w:w="65" w:type="dxa"/>
              <w:bottom w:w="65" w:type="dxa"/>
              <w:right w:w="65" w:type="dxa"/>
            </w:tcMar>
            <w:vAlign w:val="center"/>
          </w:tcPr>
          <w:p w14:paraId="12A0191E" w14:textId="77777777" w:rsidR="0061039C" w:rsidRDefault="00000000" w:rsidP="002B7456">
            <w:pPr>
              <w:spacing w:after="20"/>
              <w:jc w:val="both"/>
            </w:pPr>
            <w:r>
              <w:t>356</w:t>
            </w:r>
          </w:p>
        </w:tc>
        <w:tc>
          <w:tcPr>
            <w:tcW w:w="7569" w:type="dxa"/>
            <w:shd w:val="clear" w:color="auto" w:fill="FFFFFF"/>
            <w:tcMar>
              <w:top w:w="65" w:type="dxa"/>
              <w:left w:w="65" w:type="dxa"/>
              <w:bottom w:w="65" w:type="dxa"/>
              <w:right w:w="65" w:type="dxa"/>
            </w:tcMar>
            <w:vAlign w:val="center"/>
          </w:tcPr>
          <w:p w14:paraId="22F05457" w14:textId="77777777" w:rsidR="0061039C" w:rsidRDefault="00000000" w:rsidP="002B7456">
            <w:pPr>
              <w:spacing w:after="20"/>
              <w:jc w:val="both"/>
            </w:pPr>
            <w:r>
              <w:t>Naissance à Pella en Macédoine</w:t>
            </w:r>
          </w:p>
        </w:tc>
      </w:tr>
      <w:tr w:rsidR="0061039C" w14:paraId="69E7BEE8" w14:textId="77777777">
        <w:trPr>
          <w:cantSplit/>
          <w:jc w:val="center"/>
        </w:trPr>
        <w:tc>
          <w:tcPr>
            <w:tcW w:w="2523" w:type="dxa"/>
            <w:shd w:val="clear" w:color="auto" w:fill="FFFFFF"/>
            <w:tcMar>
              <w:top w:w="65" w:type="dxa"/>
              <w:left w:w="65" w:type="dxa"/>
              <w:bottom w:w="65" w:type="dxa"/>
              <w:right w:w="65" w:type="dxa"/>
            </w:tcMar>
            <w:vAlign w:val="center"/>
          </w:tcPr>
          <w:p w14:paraId="4F640655" w14:textId="77777777" w:rsidR="0061039C" w:rsidRDefault="00000000" w:rsidP="002B7456">
            <w:pPr>
              <w:spacing w:after="20"/>
              <w:jc w:val="both"/>
            </w:pPr>
            <w:r>
              <w:t>336</w:t>
            </w:r>
          </w:p>
        </w:tc>
        <w:tc>
          <w:tcPr>
            <w:tcW w:w="7569" w:type="dxa"/>
            <w:shd w:val="clear" w:color="auto" w:fill="FFFFFF"/>
            <w:tcMar>
              <w:top w:w="65" w:type="dxa"/>
              <w:left w:w="65" w:type="dxa"/>
              <w:bottom w:w="65" w:type="dxa"/>
              <w:right w:w="65" w:type="dxa"/>
            </w:tcMar>
            <w:vAlign w:val="center"/>
          </w:tcPr>
          <w:p w14:paraId="4B53D38E" w14:textId="77777777" w:rsidR="0061039C" w:rsidRDefault="00000000" w:rsidP="002B7456">
            <w:pPr>
              <w:spacing w:after="20"/>
              <w:jc w:val="both"/>
            </w:pPr>
            <w:r>
              <w:t>Accession au trône de Macédoine</w:t>
            </w:r>
          </w:p>
        </w:tc>
      </w:tr>
      <w:tr w:rsidR="0061039C" w14:paraId="274483FB" w14:textId="77777777">
        <w:trPr>
          <w:cantSplit/>
          <w:jc w:val="center"/>
        </w:trPr>
        <w:tc>
          <w:tcPr>
            <w:tcW w:w="2523" w:type="dxa"/>
            <w:shd w:val="clear" w:color="auto" w:fill="FFFFFF"/>
            <w:tcMar>
              <w:top w:w="65" w:type="dxa"/>
              <w:left w:w="65" w:type="dxa"/>
              <w:bottom w:w="65" w:type="dxa"/>
              <w:right w:w="65" w:type="dxa"/>
            </w:tcMar>
            <w:vAlign w:val="center"/>
          </w:tcPr>
          <w:p w14:paraId="7A93BFB1" w14:textId="77777777" w:rsidR="0061039C" w:rsidRDefault="00000000" w:rsidP="002B7456">
            <w:pPr>
              <w:spacing w:after="20"/>
              <w:jc w:val="both"/>
            </w:pPr>
            <w:r>
              <w:t>334</w:t>
            </w:r>
          </w:p>
        </w:tc>
        <w:tc>
          <w:tcPr>
            <w:tcW w:w="7569" w:type="dxa"/>
            <w:shd w:val="clear" w:color="auto" w:fill="FFFFFF"/>
            <w:tcMar>
              <w:top w:w="65" w:type="dxa"/>
              <w:left w:w="65" w:type="dxa"/>
              <w:bottom w:w="65" w:type="dxa"/>
              <w:right w:w="65" w:type="dxa"/>
            </w:tcMar>
            <w:vAlign w:val="center"/>
          </w:tcPr>
          <w:p w14:paraId="112DDB58" w14:textId="77777777" w:rsidR="0061039C" w:rsidRDefault="00000000" w:rsidP="002B7456">
            <w:pPr>
              <w:spacing w:after="20"/>
              <w:jc w:val="both"/>
            </w:pPr>
            <w:r>
              <w:t>Passage en Asie et bataille du Granique</w:t>
            </w:r>
          </w:p>
        </w:tc>
      </w:tr>
      <w:tr w:rsidR="0061039C" w14:paraId="43A3D746" w14:textId="77777777">
        <w:trPr>
          <w:cantSplit/>
          <w:jc w:val="center"/>
        </w:trPr>
        <w:tc>
          <w:tcPr>
            <w:tcW w:w="2523" w:type="dxa"/>
            <w:shd w:val="clear" w:color="auto" w:fill="FFFFFF"/>
            <w:tcMar>
              <w:top w:w="65" w:type="dxa"/>
              <w:left w:w="65" w:type="dxa"/>
              <w:bottom w:w="65" w:type="dxa"/>
              <w:right w:w="65" w:type="dxa"/>
            </w:tcMar>
            <w:vAlign w:val="center"/>
          </w:tcPr>
          <w:p w14:paraId="0A87F2D4" w14:textId="77777777" w:rsidR="0061039C" w:rsidRDefault="00000000" w:rsidP="002B7456">
            <w:pPr>
              <w:spacing w:after="20"/>
              <w:jc w:val="both"/>
            </w:pPr>
            <w:r>
              <w:t>333</w:t>
            </w:r>
          </w:p>
        </w:tc>
        <w:tc>
          <w:tcPr>
            <w:tcW w:w="7569" w:type="dxa"/>
            <w:shd w:val="clear" w:color="auto" w:fill="FFFFFF"/>
            <w:tcMar>
              <w:top w:w="65" w:type="dxa"/>
              <w:left w:w="65" w:type="dxa"/>
              <w:bottom w:w="65" w:type="dxa"/>
              <w:right w:w="65" w:type="dxa"/>
            </w:tcMar>
            <w:vAlign w:val="center"/>
          </w:tcPr>
          <w:p w14:paraId="1C7B5CCD" w14:textId="77777777" w:rsidR="0061039C" w:rsidRDefault="00000000" w:rsidP="002B7456">
            <w:pPr>
              <w:spacing w:after="20"/>
              <w:jc w:val="both"/>
            </w:pPr>
            <w:r>
              <w:t>Bataille d’Issos contre Darius III</w:t>
            </w:r>
          </w:p>
        </w:tc>
      </w:tr>
      <w:tr w:rsidR="0061039C" w14:paraId="6CB07985" w14:textId="77777777">
        <w:trPr>
          <w:cantSplit/>
          <w:jc w:val="center"/>
        </w:trPr>
        <w:tc>
          <w:tcPr>
            <w:tcW w:w="2523" w:type="dxa"/>
            <w:shd w:val="clear" w:color="auto" w:fill="FFFFFF"/>
            <w:tcMar>
              <w:top w:w="65" w:type="dxa"/>
              <w:left w:w="65" w:type="dxa"/>
              <w:bottom w:w="65" w:type="dxa"/>
              <w:right w:w="65" w:type="dxa"/>
            </w:tcMar>
            <w:vAlign w:val="center"/>
          </w:tcPr>
          <w:p w14:paraId="7F86781C" w14:textId="77777777" w:rsidR="0061039C" w:rsidRDefault="00000000" w:rsidP="002B7456">
            <w:pPr>
              <w:spacing w:after="20"/>
              <w:jc w:val="both"/>
            </w:pPr>
            <w:r>
              <w:t>332–331</w:t>
            </w:r>
          </w:p>
        </w:tc>
        <w:tc>
          <w:tcPr>
            <w:tcW w:w="7569" w:type="dxa"/>
            <w:shd w:val="clear" w:color="auto" w:fill="FFFFFF"/>
            <w:tcMar>
              <w:top w:w="65" w:type="dxa"/>
              <w:left w:w="65" w:type="dxa"/>
              <w:bottom w:w="65" w:type="dxa"/>
              <w:right w:w="65" w:type="dxa"/>
            </w:tcMar>
            <w:vAlign w:val="center"/>
          </w:tcPr>
          <w:p w14:paraId="64BAC8A6" w14:textId="77777777" w:rsidR="0061039C" w:rsidRDefault="00000000" w:rsidP="002B7456">
            <w:pPr>
              <w:spacing w:after="20"/>
              <w:jc w:val="both"/>
            </w:pPr>
            <w:r>
              <w:t>Séjour en Égypte et fondation d’Alexandrie</w:t>
            </w:r>
          </w:p>
        </w:tc>
      </w:tr>
      <w:tr w:rsidR="0061039C" w14:paraId="67CCCD95" w14:textId="77777777">
        <w:trPr>
          <w:cantSplit/>
          <w:jc w:val="center"/>
        </w:trPr>
        <w:tc>
          <w:tcPr>
            <w:tcW w:w="2523" w:type="dxa"/>
            <w:shd w:val="clear" w:color="auto" w:fill="FFFFFF"/>
            <w:tcMar>
              <w:top w:w="65" w:type="dxa"/>
              <w:left w:w="65" w:type="dxa"/>
              <w:bottom w:w="65" w:type="dxa"/>
              <w:right w:w="65" w:type="dxa"/>
            </w:tcMar>
            <w:vAlign w:val="center"/>
          </w:tcPr>
          <w:p w14:paraId="4932CEC3" w14:textId="77777777" w:rsidR="0061039C" w:rsidRDefault="00000000" w:rsidP="002B7456">
            <w:pPr>
              <w:spacing w:after="20"/>
              <w:jc w:val="both"/>
            </w:pPr>
            <w:r>
              <w:t>331</w:t>
            </w:r>
          </w:p>
        </w:tc>
        <w:tc>
          <w:tcPr>
            <w:tcW w:w="7569" w:type="dxa"/>
            <w:shd w:val="clear" w:color="auto" w:fill="FFFFFF"/>
            <w:tcMar>
              <w:top w:w="65" w:type="dxa"/>
              <w:left w:w="65" w:type="dxa"/>
              <w:bottom w:w="65" w:type="dxa"/>
              <w:right w:w="65" w:type="dxa"/>
            </w:tcMar>
            <w:vAlign w:val="center"/>
          </w:tcPr>
          <w:p w14:paraId="3D32FAD0" w14:textId="77777777" w:rsidR="0061039C" w:rsidRDefault="00000000" w:rsidP="002B7456">
            <w:pPr>
              <w:spacing w:after="20"/>
              <w:jc w:val="both"/>
            </w:pPr>
            <w:r>
              <w:t>Bataille de Gaugamèles</w:t>
            </w:r>
          </w:p>
        </w:tc>
      </w:tr>
      <w:tr w:rsidR="0061039C" w14:paraId="134DDE0D" w14:textId="77777777">
        <w:trPr>
          <w:cantSplit/>
          <w:jc w:val="center"/>
        </w:trPr>
        <w:tc>
          <w:tcPr>
            <w:tcW w:w="2523" w:type="dxa"/>
            <w:shd w:val="clear" w:color="auto" w:fill="FFFFFF"/>
            <w:tcMar>
              <w:top w:w="65" w:type="dxa"/>
              <w:left w:w="65" w:type="dxa"/>
              <w:bottom w:w="65" w:type="dxa"/>
              <w:right w:w="65" w:type="dxa"/>
            </w:tcMar>
            <w:vAlign w:val="center"/>
          </w:tcPr>
          <w:p w14:paraId="36F7CD08" w14:textId="77777777" w:rsidR="0061039C" w:rsidRDefault="00000000" w:rsidP="002B7456">
            <w:pPr>
              <w:spacing w:after="20"/>
              <w:jc w:val="both"/>
            </w:pPr>
            <w:r>
              <w:t>326</w:t>
            </w:r>
          </w:p>
        </w:tc>
        <w:tc>
          <w:tcPr>
            <w:tcW w:w="7569" w:type="dxa"/>
            <w:shd w:val="clear" w:color="auto" w:fill="FFFFFF"/>
            <w:tcMar>
              <w:top w:w="65" w:type="dxa"/>
              <w:left w:w="65" w:type="dxa"/>
              <w:bottom w:w="65" w:type="dxa"/>
              <w:right w:w="65" w:type="dxa"/>
            </w:tcMar>
            <w:vAlign w:val="center"/>
          </w:tcPr>
          <w:p w14:paraId="5B818811" w14:textId="77777777" w:rsidR="0061039C" w:rsidRDefault="00000000" w:rsidP="002B7456">
            <w:pPr>
              <w:spacing w:after="20"/>
              <w:jc w:val="both"/>
            </w:pPr>
            <w:r>
              <w:t>Bataille de l’Hydaspe contre Poros</w:t>
            </w:r>
          </w:p>
        </w:tc>
      </w:tr>
      <w:tr w:rsidR="0061039C" w14:paraId="3EBC6D12" w14:textId="77777777">
        <w:trPr>
          <w:cantSplit/>
          <w:jc w:val="center"/>
        </w:trPr>
        <w:tc>
          <w:tcPr>
            <w:tcW w:w="2523" w:type="dxa"/>
            <w:shd w:val="clear" w:color="auto" w:fill="FFFFFF"/>
            <w:tcMar>
              <w:top w:w="65" w:type="dxa"/>
              <w:left w:w="65" w:type="dxa"/>
              <w:bottom w:w="65" w:type="dxa"/>
              <w:right w:w="65" w:type="dxa"/>
            </w:tcMar>
            <w:vAlign w:val="center"/>
          </w:tcPr>
          <w:p w14:paraId="2D4C6573" w14:textId="77777777" w:rsidR="0061039C" w:rsidRDefault="00000000" w:rsidP="002B7456">
            <w:pPr>
              <w:spacing w:after="20"/>
              <w:jc w:val="both"/>
            </w:pPr>
            <w:r>
              <w:t>323</w:t>
            </w:r>
          </w:p>
        </w:tc>
        <w:tc>
          <w:tcPr>
            <w:tcW w:w="7569" w:type="dxa"/>
            <w:shd w:val="clear" w:color="auto" w:fill="FFFFFF"/>
            <w:tcMar>
              <w:top w:w="65" w:type="dxa"/>
              <w:left w:w="65" w:type="dxa"/>
              <w:bottom w:w="65" w:type="dxa"/>
              <w:right w:w="65" w:type="dxa"/>
            </w:tcMar>
            <w:vAlign w:val="center"/>
          </w:tcPr>
          <w:p w14:paraId="66DCC69D" w14:textId="77777777" w:rsidR="0061039C" w:rsidRDefault="00000000" w:rsidP="002B7456">
            <w:pPr>
              <w:spacing w:after="20"/>
              <w:jc w:val="both"/>
            </w:pPr>
            <w:r>
              <w:t>Mort à Babylone à trente-deux ans</w:t>
            </w:r>
          </w:p>
        </w:tc>
      </w:tr>
    </w:tbl>
    <w:p w14:paraId="5DB124ED" w14:textId="77777777" w:rsidR="0061039C" w:rsidRDefault="0061039C" w:rsidP="002B7456">
      <w:pPr>
        <w:spacing w:after="0" w:line="60" w:lineRule="exact"/>
        <w:jc w:val="both"/>
      </w:pPr>
    </w:p>
    <w:p w14:paraId="6FE28CAF" w14:textId="77777777" w:rsidR="0061039C" w:rsidRDefault="00000000" w:rsidP="002B7456">
      <w:pPr>
        <w:jc w:val="both"/>
        <w:rPr>
          <w:rFonts w:eastAsia="Arial" w:cs="Arial"/>
        </w:rPr>
      </w:pPr>
      <w:r>
        <w:rPr>
          <w:rFonts w:eastAsia="Arial" w:cs="Arial"/>
        </w:rPr>
        <w:t xml:space="preserve">Le récit antique n’est pas contemporain de tous les événements qu’il rapporte. Diodore écrit au Ier siècle avant notre ère ; Sénèque au Ier siècle de notre ère ; Plutarque et Arrien aux Ier et IIe siècles de notre ère. La </w:t>
      </w:r>
      <w:proofErr w:type="spellStart"/>
      <w:r>
        <w:rPr>
          <w:rFonts w:eastAsia="Arial" w:cs="Arial"/>
        </w:rPr>
        <w:t>datation</w:t>
      </w:r>
      <w:proofErr w:type="spellEnd"/>
      <w:r>
        <w:rPr>
          <w:rFonts w:eastAsia="Arial" w:cs="Arial"/>
        </w:rPr>
        <w:t xml:space="preserve"> de Quinte-</w:t>
      </w:r>
      <w:proofErr w:type="spellStart"/>
      <w:r>
        <w:rPr>
          <w:rFonts w:eastAsia="Arial" w:cs="Arial"/>
        </w:rPr>
        <w:t>Curce</w:t>
      </w:r>
      <w:proofErr w:type="spellEnd"/>
      <w:r>
        <w:rPr>
          <w:rFonts w:eastAsia="Arial" w:cs="Arial"/>
        </w:rPr>
        <w:t xml:space="preserve"> </w:t>
      </w:r>
      <w:proofErr w:type="spellStart"/>
      <w:r>
        <w:rPr>
          <w:rFonts w:eastAsia="Arial" w:cs="Arial"/>
        </w:rPr>
        <w:t>reste</w:t>
      </w:r>
      <w:proofErr w:type="spellEnd"/>
      <w:r>
        <w:rPr>
          <w:rFonts w:eastAsia="Arial" w:cs="Arial"/>
        </w:rPr>
        <w:t xml:space="preserve"> </w:t>
      </w:r>
      <w:proofErr w:type="spellStart"/>
      <w:r>
        <w:rPr>
          <w:rFonts w:eastAsia="Arial" w:cs="Arial"/>
        </w:rPr>
        <w:t>discutée</w:t>
      </w:r>
      <w:proofErr w:type="spellEnd"/>
      <w:r>
        <w:rPr>
          <w:rFonts w:eastAsia="Arial" w:cs="Arial"/>
        </w:rPr>
        <w:t>.</w:t>
      </w:r>
    </w:p>
    <w:p w14:paraId="4067DACE" w14:textId="5E3E48B2" w:rsidR="003051FB" w:rsidRDefault="003051FB" w:rsidP="003051FB">
      <w:pPr>
        <w:jc w:val="center"/>
      </w:pPr>
      <w:r>
        <w:rPr>
          <w:noProof/>
        </w:rPr>
        <w:drawing>
          <wp:inline distT="0" distB="0" distL="0" distR="0" wp14:anchorId="7390C4A1" wp14:editId="4C02D7A9">
            <wp:extent cx="3334870" cy="1109972"/>
            <wp:effectExtent l="0" t="0" r="0" b="0"/>
            <wp:docPr id="227359620" name="Image 1" descr="Aperçu de l’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erçu de l’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1741" cy="1148871"/>
                    </a:xfrm>
                    <a:prstGeom prst="rect">
                      <a:avLst/>
                    </a:prstGeom>
                    <a:noFill/>
                    <a:ln>
                      <a:noFill/>
                    </a:ln>
                  </pic:spPr>
                </pic:pic>
              </a:graphicData>
            </a:graphic>
          </wp:inline>
        </w:drawing>
      </w:r>
    </w:p>
    <w:p w14:paraId="613C07B0" w14:textId="53200482" w:rsidR="0061039C" w:rsidRDefault="00000000" w:rsidP="002B7456">
      <w:pPr>
        <w:jc w:val="both"/>
        <w:rPr>
          <w:rFonts w:eastAsia="Arial" w:cs="Arial"/>
        </w:rPr>
      </w:pPr>
      <w:r>
        <w:rPr>
          <w:rFonts w:eastAsia="Arial" w:cs="Arial"/>
        </w:rPr>
        <w:lastRenderedPageBreak/>
        <w:t xml:space="preserve">1. </w:t>
      </w:r>
      <w:proofErr w:type="spellStart"/>
      <w:r w:rsidR="002B7456">
        <w:rPr>
          <w:rFonts w:eastAsia="Arial" w:cs="Arial"/>
        </w:rPr>
        <w:t>L</w:t>
      </w:r>
      <w:r>
        <w:rPr>
          <w:rFonts w:eastAsia="Arial" w:cs="Arial"/>
        </w:rPr>
        <w:t>ocalisez</w:t>
      </w:r>
      <w:proofErr w:type="spellEnd"/>
      <w:r>
        <w:rPr>
          <w:rFonts w:eastAsia="Arial" w:cs="Arial"/>
        </w:rPr>
        <w:t xml:space="preserve"> Pella, </w:t>
      </w:r>
      <w:proofErr w:type="spellStart"/>
      <w:r>
        <w:rPr>
          <w:rFonts w:eastAsia="Arial" w:cs="Arial"/>
        </w:rPr>
        <w:t>Gordium</w:t>
      </w:r>
      <w:proofErr w:type="spellEnd"/>
      <w:r>
        <w:rPr>
          <w:rFonts w:eastAsia="Arial" w:cs="Arial"/>
        </w:rPr>
        <w:t xml:space="preserve">, </w:t>
      </w:r>
      <w:proofErr w:type="spellStart"/>
      <w:r>
        <w:rPr>
          <w:rFonts w:eastAsia="Arial" w:cs="Arial"/>
        </w:rPr>
        <w:t>l’Hyrcanie</w:t>
      </w:r>
      <w:proofErr w:type="spellEnd"/>
      <w:r>
        <w:rPr>
          <w:rFonts w:eastAsia="Arial" w:cs="Arial"/>
        </w:rPr>
        <w:t>, l’Hydaspe et Babylone, puis reportez ces lieux sur le fond de carte</w:t>
      </w:r>
      <w:r w:rsidR="002B7456">
        <w:rPr>
          <w:rFonts w:eastAsia="Arial" w:cs="Arial"/>
        </w:rPr>
        <w:t>.</w:t>
      </w:r>
      <w:r>
        <w:rPr>
          <w:rFonts w:eastAsia="Arial" w:cs="Arial"/>
        </w:rPr>
        <w:t xml:space="preserve"> Montrez pourquoi « la Grèce » ne suffit pas à situer toute la vie </w:t>
      </w:r>
      <w:proofErr w:type="spellStart"/>
      <w:r>
        <w:rPr>
          <w:rFonts w:eastAsia="Arial" w:cs="Arial"/>
        </w:rPr>
        <w:t>d’Alexandre</w:t>
      </w:r>
      <w:proofErr w:type="spellEnd"/>
      <w:r>
        <w:rPr>
          <w:rFonts w:eastAsia="Arial" w:cs="Arial"/>
        </w:rPr>
        <w:t>.</w:t>
      </w:r>
    </w:p>
    <w:p w14:paraId="12CDF8E0" w14:textId="77777777" w:rsidR="002B7456" w:rsidRDefault="002B7456" w:rsidP="002B7456">
      <w:pPr>
        <w:jc w:val="both"/>
      </w:pPr>
      <w:r>
        <w:rPr>
          <w:noProof/>
        </w:rPr>
        <w:drawing>
          <wp:inline distT="0" distB="0" distL="0" distR="0" wp14:anchorId="3A8558B1" wp14:editId="28A85B10">
            <wp:extent cx="6408000" cy="33472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_alexandre_muette.png"/>
                    <pic:cNvPicPr/>
                  </pic:nvPicPr>
                  <pic:blipFill>
                    <a:blip r:embed="rId13"/>
                    <a:stretch>
                      <a:fillRect/>
                    </a:stretch>
                  </pic:blipFill>
                  <pic:spPr>
                    <a:xfrm>
                      <a:off x="0" y="0"/>
                      <a:ext cx="6408000" cy="3347281"/>
                    </a:xfrm>
                    <a:prstGeom prst="rect">
                      <a:avLst/>
                    </a:prstGeom>
                  </pic:spPr>
                </pic:pic>
              </a:graphicData>
            </a:graphic>
          </wp:inline>
        </w:drawing>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01"/>
        <w:gridCol w:w="4819"/>
        <w:gridCol w:w="3572"/>
      </w:tblGrid>
      <w:tr w:rsidR="002B7456" w14:paraId="7DD6C7E4" w14:textId="77777777" w:rsidTr="00CE7F2D">
        <w:trPr>
          <w:cantSplit/>
          <w:tblHeader/>
          <w:jc w:val="center"/>
        </w:trPr>
        <w:tc>
          <w:tcPr>
            <w:tcW w:w="1701" w:type="dxa"/>
            <w:shd w:val="clear" w:color="auto" w:fill="E9EFF4"/>
            <w:tcMar>
              <w:top w:w="65" w:type="dxa"/>
              <w:left w:w="65" w:type="dxa"/>
              <w:bottom w:w="65" w:type="dxa"/>
              <w:right w:w="65" w:type="dxa"/>
            </w:tcMar>
            <w:vAlign w:val="center"/>
          </w:tcPr>
          <w:p w14:paraId="02D152E4" w14:textId="77777777" w:rsidR="002B7456" w:rsidRDefault="002B7456" w:rsidP="002B7456">
            <w:pPr>
              <w:spacing w:after="20"/>
              <w:jc w:val="both"/>
            </w:pPr>
            <w:r>
              <w:rPr>
                <w:b/>
              </w:rPr>
              <w:t>Type</w:t>
            </w:r>
          </w:p>
        </w:tc>
        <w:tc>
          <w:tcPr>
            <w:tcW w:w="4819" w:type="dxa"/>
            <w:shd w:val="clear" w:color="auto" w:fill="E9EFF4"/>
            <w:tcMar>
              <w:top w:w="65" w:type="dxa"/>
              <w:left w:w="65" w:type="dxa"/>
              <w:bottom w:w="65" w:type="dxa"/>
              <w:right w:w="65" w:type="dxa"/>
            </w:tcMar>
            <w:vAlign w:val="center"/>
          </w:tcPr>
          <w:p w14:paraId="33659A12" w14:textId="77777777" w:rsidR="002B7456" w:rsidRDefault="002B7456" w:rsidP="002B7456">
            <w:pPr>
              <w:spacing w:after="20"/>
              <w:jc w:val="both"/>
            </w:pPr>
            <w:proofErr w:type="spellStart"/>
            <w:r>
              <w:rPr>
                <w:b/>
              </w:rPr>
              <w:t>Repères</w:t>
            </w:r>
            <w:proofErr w:type="spellEnd"/>
          </w:p>
        </w:tc>
        <w:tc>
          <w:tcPr>
            <w:tcW w:w="3572" w:type="dxa"/>
            <w:shd w:val="clear" w:color="auto" w:fill="E9EFF4"/>
            <w:tcMar>
              <w:top w:w="65" w:type="dxa"/>
              <w:left w:w="65" w:type="dxa"/>
              <w:bottom w:w="65" w:type="dxa"/>
              <w:right w:w="65" w:type="dxa"/>
            </w:tcMar>
            <w:vAlign w:val="center"/>
          </w:tcPr>
          <w:p w14:paraId="5BD46295" w14:textId="77777777" w:rsidR="002B7456" w:rsidRDefault="002B7456" w:rsidP="002B7456">
            <w:pPr>
              <w:spacing w:after="20"/>
              <w:jc w:val="both"/>
            </w:pPr>
            <w:r>
              <w:rPr>
                <w:b/>
              </w:rPr>
              <w:t>Signe à employer</w:t>
            </w:r>
          </w:p>
        </w:tc>
      </w:tr>
      <w:tr w:rsidR="002B7456" w14:paraId="69C7EAB0" w14:textId="77777777" w:rsidTr="00CE7F2D">
        <w:trPr>
          <w:cantSplit/>
          <w:jc w:val="center"/>
        </w:trPr>
        <w:tc>
          <w:tcPr>
            <w:tcW w:w="1701" w:type="dxa"/>
            <w:shd w:val="clear" w:color="auto" w:fill="FFFFFF"/>
            <w:tcMar>
              <w:top w:w="65" w:type="dxa"/>
              <w:left w:w="65" w:type="dxa"/>
              <w:bottom w:w="65" w:type="dxa"/>
              <w:right w:w="65" w:type="dxa"/>
            </w:tcMar>
            <w:vAlign w:val="center"/>
          </w:tcPr>
          <w:p w14:paraId="33BF66E5" w14:textId="77777777" w:rsidR="002B7456" w:rsidRDefault="002B7456" w:rsidP="002B7456">
            <w:pPr>
              <w:spacing w:after="20"/>
              <w:jc w:val="both"/>
            </w:pPr>
            <w:r>
              <w:t>Ville</w:t>
            </w:r>
          </w:p>
        </w:tc>
        <w:tc>
          <w:tcPr>
            <w:tcW w:w="4819" w:type="dxa"/>
            <w:shd w:val="clear" w:color="auto" w:fill="FFFFFF"/>
            <w:tcMar>
              <w:top w:w="65" w:type="dxa"/>
              <w:left w:w="65" w:type="dxa"/>
              <w:bottom w:w="65" w:type="dxa"/>
              <w:right w:w="65" w:type="dxa"/>
            </w:tcMar>
            <w:vAlign w:val="center"/>
          </w:tcPr>
          <w:p w14:paraId="50DB3CC7" w14:textId="77777777" w:rsidR="002B7456" w:rsidRDefault="002B7456" w:rsidP="002B7456">
            <w:pPr>
              <w:spacing w:after="20"/>
              <w:jc w:val="both"/>
            </w:pPr>
            <w:r>
              <w:t xml:space="preserve">Pella, </w:t>
            </w:r>
            <w:proofErr w:type="spellStart"/>
            <w:r>
              <w:t>Gordium</w:t>
            </w:r>
            <w:proofErr w:type="spellEnd"/>
            <w:r>
              <w:t xml:space="preserve">, </w:t>
            </w:r>
            <w:proofErr w:type="spellStart"/>
            <w:r>
              <w:t>Babylone</w:t>
            </w:r>
            <w:proofErr w:type="spellEnd"/>
          </w:p>
        </w:tc>
        <w:tc>
          <w:tcPr>
            <w:tcW w:w="3572" w:type="dxa"/>
            <w:shd w:val="clear" w:color="auto" w:fill="FFFFFF"/>
            <w:tcMar>
              <w:top w:w="65" w:type="dxa"/>
              <w:left w:w="65" w:type="dxa"/>
              <w:bottom w:w="65" w:type="dxa"/>
              <w:right w:w="65" w:type="dxa"/>
            </w:tcMar>
            <w:vAlign w:val="center"/>
          </w:tcPr>
          <w:p w14:paraId="05B7731E" w14:textId="77777777" w:rsidR="002B7456" w:rsidRDefault="002B7456" w:rsidP="002B7456">
            <w:pPr>
              <w:spacing w:after="20"/>
              <w:jc w:val="both"/>
            </w:pPr>
            <w:r>
              <w:t>Point</w:t>
            </w:r>
          </w:p>
        </w:tc>
      </w:tr>
      <w:tr w:rsidR="002B7456" w14:paraId="3AC7A1C0" w14:textId="77777777" w:rsidTr="00CE7F2D">
        <w:trPr>
          <w:cantSplit/>
          <w:jc w:val="center"/>
        </w:trPr>
        <w:tc>
          <w:tcPr>
            <w:tcW w:w="1701" w:type="dxa"/>
            <w:shd w:val="clear" w:color="auto" w:fill="FFFFFF"/>
            <w:tcMar>
              <w:top w:w="65" w:type="dxa"/>
              <w:left w:w="65" w:type="dxa"/>
              <w:bottom w:w="65" w:type="dxa"/>
              <w:right w:w="65" w:type="dxa"/>
            </w:tcMar>
            <w:vAlign w:val="center"/>
          </w:tcPr>
          <w:p w14:paraId="358342E5" w14:textId="77777777" w:rsidR="002B7456" w:rsidRDefault="002B7456" w:rsidP="002B7456">
            <w:pPr>
              <w:spacing w:after="20"/>
              <w:jc w:val="both"/>
            </w:pPr>
            <w:proofErr w:type="spellStart"/>
            <w:r>
              <w:t>Région</w:t>
            </w:r>
            <w:proofErr w:type="spellEnd"/>
          </w:p>
        </w:tc>
        <w:tc>
          <w:tcPr>
            <w:tcW w:w="4819" w:type="dxa"/>
            <w:shd w:val="clear" w:color="auto" w:fill="FFFFFF"/>
            <w:tcMar>
              <w:top w:w="65" w:type="dxa"/>
              <w:left w:w="65" w:type="dxa"/>
              <w:bottom w:w="65" w:type="dxa"/>
              <w:right w:w="65" w:type="dxa"/>
            </w:tcMar>
            <w:vAlign w:val="center"/>
          </w:tcPr>
          <w:p w14:paraId="07AA26AF" w14:textId="77777777" w:rsidR="002B7456" w:rsidRDefault="002B7456" w:rsidP="002B7456">
            <w:pPr>
              <w:spacing w:after="20"/>
              <w:jc w:val="both"/>
            </w:pPr>
            <w:proofErr w:type="spellStart"/>
            <w:r>
              <w:t>Hyrcanie</w:t>
            </w:r>
            <w:proofErr w:type="spellEnd"/>
          </w:p>
        </w:tc>
        <w:tc>
          <w:tcPr>
            <w:tcW w:w="3572" w:type="dxa"/>
            <w:shd w:val="clear" w:color="auto" w:fill="FFFFFF"/>
            <w:tcMar>
              <w:top w:w="65" w:type="dxa"/>
              <w:left w:w="65" w:type="dxa"/>
              <w:bottom w:w="65" w:type="dxa"/>
              <w:right w:w="65" w:type="dxa"/>
            </w:tcMar>
            <w:vAlign w:val="center"/>
          </w:tcPr>
          <w:p w14:paraId="259AB2BC" w14:textId="77777777" w:rsidR="002B7456" w:rsidRDefault="002B7456" w:rsidP="002B7456">
            <w:pPr>
              <w:spacing w:after="20"/>
              <w:jc w:val="both"/>
            </w:pPr>
            <w:r>
              <w:t xml:space="preserve">Zone </w:t>
            </w:r>
            <w:proofErr w:type="spellStart"/>
            <w:r>
              <w:t>hachurée</w:t>
            </w:r>
            <w:proofErr w:type="spellEnd"/>
          </w:p>
        </w:tc>
      </w:tr>
      <w:tr w:rsidR="002B7456" w14:paraId="5A77A96C" w14:textId="77777777" w:rsidTr="00CE7F2D">
        <w:trPr>
          <w:cantSplit/>
          <w:jc w:val="center"/>
        </w:trPr>
        <w:tc>
          <w:tcPr>
            <w:tcW w:w="1701" w:type="dxa"/>
            <w:shd w:val="clear" w:color="auto" w:fill="FFFFFF"/>
            <w:tcMar>
              <w:top w:w="65" w:type="dxa"/>
              <w:left w:w="65" w:type="dxa"/>
              <w:bottom w:w="65" w:type="dxa"/>
              <w:right w:w="65" w:type="dxa"/>
            </w:tcMar>
            <w:vAlign w:val="center"/>
          </w:tcPr>
          <w:p w14:paraId="17951938" w14:textId="77777777" w:rsidR="002B7456" w:rsidRDefault="002B7456" w:rsidP="002B7456">
            <w:pPr>
              <w:spacing w:after="20"/>
              <w:jc w:val="both"/>
            </w:pPr>
            <w:proofErr w:type="spellStart"/>
            <w:r>
              <w:t>Fleuve</w:t>
            </w:r>
            <w:proofErr w:type="spellEnd"/>
          </w:p>
        </w:tc>
        <w:tc>
          <w:tcPr>
            <w:tcW w:w="4819" w:type="dxa"/>
            <w:shd w:val="clear" w:color="auto" w:fill="FFFFFF"/>
            <w:tcMar>
              <w:top w:w="65" w:type="dxa"/>
              <w:left w:w="65" w:type="dxa"/>
              <w:bottom w:w="65" w:type="dxa"/>
              <w:right w:w="65" w:type="dxa"/>
            </w:tcMar>
            <w:vAlign w:val="center"/>
          </w:tcPr>
          <w:p w14:paraId="4DF54459" w14:textId="77777777" w:rsidR="002B7456" w:rsidRDefault="002B7456" w:rsidP="002B7456">
            <w:pPr>
              <w:spacing w:after="20"/>
              <w:jc w:val="both"/>
            </w:pPr>
            <w:proofErr w:type="spellStart"/>
            <w:r>
              <w:t>Hydaspe</w:t>
            </w:r>
            <w:proofErr w:type="spellEnd"/>
          </w:p>
        </w:tc>
        <w:tc>
          <w:tcPr>
            <w:tcW w:w="3572" w:type="dxa"/>
            <w:shd w:val="clear" w:color="auto" w:fill="FFFFFF"/>
            <w:tcMar>
              <w:top w:w="65" w:type="dxa"/>
              <w:left w:w="65" w:type="dxa"/>
              <w:bottom w:w="65" w:type="dxa"/>
              <w:right w:w="65" w:type="dxa"/>
            </w:tcMar>
            <w:vAlign w:val="center"/>
          </w:tcPr>
          <w:p w14:paraId="554BDD5A" w14:textId="77777777" w:rsidR="002B7456" w:rsidRDefault="002B7456" w:rsidP="002B7456">
            <w:pPr>
              <w:spacing w:after="20"/>
              <w:jc w:val="both"/>
            </w:pPr>
            <w:r>
              <w:t xml:space="preserve">Trait </w:t>
            </w:r>
            <w:proofErr w:type="spellStart"/>
            <w:r>
              <w:t>renforcé</w:t>
            </w:r>
            <w:proofErr w:type="spellEnd"/>
          </w:p>
        </w:tc>
      </w:tr>
    </w:tbl>
    <w:p w14:paraId="3BAB8B5F" w14:textId="77777777" w:rsidR="002B7456" w:rsidRDefault="002B7456" w:rsidP="002B7456">
      <w:pPr>
        <w:spacing w:after="0" w:line="60" w:lineRule="exact"/>
        <w:jc w:val="both"/>
      </w:pPr>
    </w:p>
    <w:p w14:paraId="3F0E8E02" w14:textId="77777777" w:rsidR="002B7456" w:rsidRDefault="002B7456" w:rsidP="002B7456">
      <w:pPr>
        <w:jc w:val="both"/>
      </w:pPr>
      <w:proofErr w:type="spellStart"/>
      <w:r>
        <w:rPr>
          <w:rFonts w:eastAsia="Arial" w:cs="Arial"/>
        </w:rPr>
        <w:t>L’Hyrcanie</w:t>
      </w:r>
      <w:proofErr w:type="spellEnd"/>
      <w:r>
        <w:rPr>
          <w:rFonts w:eastAsia="Arial" w:cs="Arial"/>
        </w:rPr>
        <w:t xml:space="preserve"> est </w:t>
      </w:r>
      <w:proofErr w:type="spellStart"/>
      <w:r>
        <w:rPr>
          <w:rFonts w:eastAsia="Arial" w:cs="Arial"/>
        </w:rPr>
        <w:t>une</w:t>
      </w:r>
      <w:proofErr w:type="spellEnd"/>
      <w:r>
        <w:rPr>
          <w:rFonts w:eastAsia="Arial" w:cs="Arial"/>
        </w:rPr>
        <w:t xml:space="preserve"> </w:t>
      </w:r>
      <w:proofErr w:type="spellStart"/>
      <w:proofErr w:type="gramStart"/>
      <w:r>
        <w:rPr>
          <w:rFonts w:eastAsia="Arial" w:cs="Arial"/>
        </w:rPr>
        <w:t>région</w:t>
      </w:r>
      <w:proofErr w:type="spellEnd"/>
      <w:r>
        <w:rPr>
          <w:rFonts w:eastAsia="Arial" w:cs="Arial"/>
        </w:rPr>
        <w:t xml:space="preserve"> :</w:t>
      </w:r>
      <w:proofErr w:type="gramEnd"/>
      <w:r>
        <w:rPr>
          <w:rFonts w:eastAsia="Arial" w:cs="Arial"/>
        </w:rPr>
        <w:t xml:space="preserve"> </w:t>
      </w:r>
      <w:proofErr w:type="spellStart"/>
      <w:r>
        <w:rPr>
          <w:rFonts w:eastAsia="Arial" w:cs="Arial"/>
        </w:rPr>
        <w:t>représentez</w:t>
      </w:r>
      <w:proofErr w:type="spellEnd"/>
      <w:r>
        <w:rPr>
          <w:rFonts w:eastAsia="Arial" w:cs="Arial"/>
        </w:rPr>
        <w:t xml:space="preserve"> </w:t>
      </w:r>
      <w:proofErr w:type="spellStart"/>
      <w:r>
        <w:rPr>
          <w:rFonts w:eastAsia="Arial" w:cs="Arial"/>
        </w:rPr>
        <w:t>sa</w:t>
      </w:r>
      <w:proofErr w:type="spellEnd"/>
      <w:r>
        <w:rPr>
          <w:rFonts w:eastAsia="Arial" w:cs="Arial"/>
        </w:rPr>
        <w:t xml:space="preserve"> </w:t>
      </w:r>
      <w:proofErr w:type="spellStart"/>
      <w:r>
        <w:rPr>
          <w:rFonts w:eastAsia="Arial" w:cs="Arial"/>
        </w:rPr>
        <w:t>localisation</w:t>
      </w:r>
      <w:proofErr w:type="spellEnd"/>
      <w:r>
        <w:rPr>
          <w:rFonts w:eastAsia="Arial" w:cs="Arial"/>
        </w:rPr>
        <w:t xml:space="preserve"> approximative. </w:t>
      </w:r>
      <w:proofErr w:type="spellStart"/>
      <w:r>
        <w:rPr>
          <w:rFonts w:eastAsia="Arial" w:cs="Arial"/>
        </w:rPr>
        <w:t>L’Hydaspe</w:t>
      </w:r>
      <w:proofErr w:type="spellEnd"/>
      <w:r>
        <w:rPr>
          <w:rFonts w:eastAsia="Arial" w:cs="Arial"/>
        </w:rPr>
        <w:t xml:space="preserve"> correspond au Jhelum.</w:t>
      </w:r>
    </w:p>
    <w:p w14:paraId="0A6B7944" w14:textId="1E0EDAAC" w:rsidR="002B7456" w:rsidRDefault="002B7456" w:rsidP="002B7456">
      <w:pPr>
        <w:jc w:val="both"/>
      </w:pPr>
      <w:r>
        <w:rPr>
          <w:noProof/>
        </w:rPr>
        <w:drawing>
          <wp:inline distT="0" distB="0" distL="0" distR="0" wp14:anchorId="3AE7AAC3" wp14:editId="648ED01B">
            <wp:extent cx="6263999" cy="576000"/>
            <wp:effectExtent l="0" t="0" r="0" b="0"/>
            <wp:docPr id="1893381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56FFDD5A" w14:textId="77777777" w:rsidR="0061039C" w:rsidRDefault="00000000" w:rsidP="002B7456">
      <w:pPr>
        <w:jc w:val="both"/>
        <w:rPr>
          <w:rFonts w:eastAsia="Arial" w:cs="Arial"/>
        </w:rPr>
      </w:pPr>
      <w:r>
        <w:rPr>
          <w:rFonts w:eastAsia="Arial" w:cs="Arial"/>
        </w:rPr>
        <w:t xml:space="preserve">2. Distinguez le temps d’Alexandre du temps de ses narrateurs. Quel risque court-on si l’on traite chaque discours rapporté comme une transcription </w:t>
      </w:r>
      <w:proofErr w:type="gramStart"/>
      <w:r>
        <w:rPr>
          <w:rFonts w:eastAsia="Arial" w:cs="Arial"/>
        </w:rPr>
        <w:t>exacte ?</w:t>
      </w:r>
      <w:proofErr w:type="gramEnd"/>
    </w:p>
    <w:p w14:paraId="488C2E86" w14:textId="44E1B228" w:rsidR="002B7456" w:rsidRDefault="002B7456" w:rsidP="002B7456">
      <w:pPr>
        <w:jc w:val="both"/>
      </w:pPr>
      <w:r>
        <w:rPr>
          <w:noProof/>
        </w:rPr>
        <w:drawing>
          <wp:inline distT="0" distB="0" distL="0" distR="0" wp14:anchorId="217C7C74" wp14:editId="3FBF3267">
            <wp:extent cx="6263999" cy="576000"/>
            <wp:effectExtent l="0" t="0" r="0" b="0"/>
            <wp:docPr id="1003032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30DBAD8C" w14:textId="77777777" w:rsidR="0061039C" w:rsidRDefault="00000000" w:rsidP="002B7456">
      <w:pPr>
        <w:keepNext/>
        <w:jc w:val="both"/>
      </w:pPr>
      <w:r>
        <w:rPr>
          <w:rFonts w:eastAsia="Arial" w:cs="Arial"/>
        </w:rPr>
        <w:t xml:space="preserve">Le roman </w:t>
      </w:r>
      <w:proofErr w:type="gramStart"/>
      <w:r>
        <w:rPr>
          <w:rFonts w:eastAsia="Arial" w:cs="Arial"/>
        </w:rPr>
        <w:t>propose</w:t>
      </w:r>
      <w:proofErr w:type="gramEnd"/>
      <w:r>
        <w:rPr>
          <w:rFonts w:eastAsia="Arial" w:cs="Arial"/>
        </w:rPr>
        <w:t xml:space="preserve"> une reconstitution littéraire de la jeunesse d’Alexandre. Distinguez ce statut de celui des récits antiques, eux-mêmes postérieurs aux événements.</w:t>
      </w:r>
    </w:p>
    <w:p w14:paraId="769DA441" w14:textId="77777777" w:rsidR="0061039C" w:rsidRDefault="00000000" w:rsidP="002B7456">
      <w:pPr>
        <w:keepLines/>
        <w:spacing w:after="80" w:line="240" w:lineRule="auto"/>
        <w:jc w:val="both"/>
      </w:pPr>
      <w:r>
        <w:rPr>
          <w:noProof/>
        </w:rPr>
        <w:drawing>
          <wp:inline distT="0" distB="0" distL="0" distR="0" wp14:anchorId="46ED3E7F" wp14:editId="16835E17">
            <wp:extent cx="6263999" cy="57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209B1D2F" w14:textId="77777777" w:rsidR="002B7456" w:rsidRDefault="002B7456" w:rsidP="002B7456">
      <w:pPr>
        <w:pStyle w:val="Titre1"/>
        <w:jc w:val="both"/>
        <w:rPr>
          <w:rFonts w:ascii="Arial" w:eastAsia="Arial" w:hAnsi="Arial" w:cs="Arial"/>
        </w:rPr>
      </w:pPr>
    </w:p>
    <w:p w14:paraId="18B34DFF" w14:textId="36777A49" w:rsidR="0061039C" w:rsidRDefault="00000000" w:rsidP="002B7456">
      <w:pPr>
        <w:pStyle w:val="Titre1"/>
        <w:jc w:val="both"/>
      </w:pPr>
      <w:r>
        <w:rPr>
          <w:rFonts w:ascii="Arial" w:eastAsia="Arial" w:hAnsi="Arial" w:cs="Arial"/>
        </w:rPr>
        <w:t xml:space="preserve">Texte 1 Lire </w:t>
      </w:r>
      <w:proofErr w:type="spellStart"/>
      <w:r>
        <w:rPr>
          <w:rFonts w:ascii="Arial" w:eastAsia="Arial" w:hAnsi="Arial" w:cs="Arial"/>
        </w:rPr>
        <w:t>une</w:t>
      </w:r>
      <w:proofErr w:type="spellEnd"/>
      <w:r>
        <w:rPr>
          <w:rFonts w:ascii="Arial" w:eastAsia="Arial" w:hAnsi="Arial" w:cs="Arial"/>
        </w:rPr>
        <w:t xml:space="preserve"> vie pour </w:t>
      </w:r>
      <w:proofErr w:type="spellStart"/>
      <w:r>
        <w:rPr>
          <w:rFonts w:ascii="Arial" w:eastAsia="Arial" w:hAnsi="Arial" w:cs="Arial"/>
        </w:rPr>
        <w:t>comprendre</w:t>
      </w:r>
      <w:proofErr w:type="spellEnd"/>
      <w:r>
        <w:rPr>
          <w:rFonts w:ascii="Arial" w:eastAsia="Arial" w:hAnsi="Arial" w:cs="Arial"/>
        </w:rPr>
        <w:t xml:space="preserve"> un caractère</w:t>
      </w:r>
    </w:p>
    <w:p w14:paraId="31C3F732" w14:textId="77777777" w:rsidR="0061039C" w:rsidRDefault="00000000" w:rsidP="002B7456">
      <w:pPr>
        <w:keepNext/>
        <w:jc w:val="both"/>
      </w:pPr>
      <w:r>
        <w:rPr>
          <w:rFonts w:eastAsia="Arial" w:cs="Arial"/>
          <w:b/>
        </w:rPr>
        <w:t>Plutarque Vie d’Alexandre 1, 2</w:t>
      </w:r>
    </w:p>
    <w:p w14:paraId="45EEFE8C" w14:textId="77777777" w:rsidR="0061039C" w:rsidRDefault="00000000" w:rsidP="002B7456">
      <w:pPr>
        <w:jc w:val="both"/>
      </w:pPr>
      <w:r>
        <w:rPr>
          <w:rFonts w:eastAsia="Arial" w:cs="Arial"/>
        </w:rPr>
        <w:t>Οὔτε γὰρ ἱστορίας γράφομεν, ἀλλὰ βίους, οὔτε ταῖς ἐπιφανεστάταις πράξεσι πάντως ἔνεστι δήλωσις ἀρετῆς ἢ κακίας, ἀλλὰ πρᾶγμα βραχὺ πολλάκις καὶ ῥῆμα καὶ παιδιά τις ἔμφασιν ἤθους ἐποίησε μᾶλλον ἢ μάχαι μυριόνεκροι καὶ παρατάξεις αἱ μέγισται καὶ πολιορκίαι πόλεων.</w:t>
      </w:r>
    </w:p>
    <w:p w14:paraId="7CA82256" w14:textId="77777777" w:rsidR="0061039C" w:rsidRDefault="00000000" w:rsidP="002B7456">
      <w:pPr>
        <w:keepNext/>
        <w:jc w:val="both"/>
      </w:pPr>
      <w:r>
        <w:rPr>
          <w:rFonts w:eastAsia="Arial" w:cs="Arial"/>
          <w:b/>
        </w:rPr>
        <w:t>Traduction française</w:t>
      </w:r>
    </w:p>
    <w:p w14:paraId="593A4982" w14:textId="77777777" w:rsidR="0061039C" w:rsidRDefault="00000000" w:rsidP="002B7456">
      <w:pPr>
        <w:jc w:val="both"/>
      </w:pPr>
      <w:r>
        <w:rPr>
          <w:rFonts w:eastAsia="Arial" w:cs="Arial"/>
        </w:rPr>
        <w:t>Nous n’écrivons en effet pas des ouvrages d’histoire, mais des vies ; et les actions les plus éclatantes ne révèlent pas toujours la vertu ou le vice. Bien souvent, un petit fait, un mot ou une plaisanterie ont davantage fait apparaître un caractère que des batailles où des milliers d’hommes meurent, les plus grands déploiements d’armée ou les sièges de villes.</w:t>
      </w:r>
    </w:p>
    <w:p w14:paraId="2C22DB44" w14:textId="77777777" w:rsidR="0061039C" w:rsidRDefault="00000000" w:rsidP="002B7456">
      <w:pPr>
        <w:jc w:val="both"/>
      </w:pPr>
      <w:r>
        <w:rPr>
          <w:rFonts w:eastAsia="Arial" w:cs="Arial"/>
        </w:rPr>
        <w:t>Lexique : ἱστορία, histoire ou enquête ; βίος, vie ; ἀρετή, vertu ou qualité ; κακία, vice ; πρᾶγμα, action ou fait ; ἦθος, caractère.</w:t>
      </w:r>
    </w:p>
    <w:p w14:paraId="6676E42B" w14:textId="77777777" w:rsidR="003051FB" w:rsidRDefault="003051FB" w:rsidP="002B7456">
      <w:pPr>
        <w:jc w:val="both"/>
        <w:rPr>
          <w:rFonts w:eastAsia="Arial" w:cs="Arial"/>
        </w:rPr>
      </w:pPr>
    </w:p>
    <w:p w14:paraId="50428DC7" w14:textId="777F373C" w:rsidR="0061039C" w:rsidRDefault="00000000" w:rsidP="002B7456">
      <w:pPr>
        <w:jc w:val="both"/>
        <w:rPr>
          <w:rFonts w:eastAsia="Arial" w:cs="Arial"/>
        </w:rPr>
      </w:pPr>
      <w:r>
        <w:rPr>
          <w:rFonts w:eastAsia="Arial" w:cs="Arial"/>
        </w:rPr>
        <w:t xml:space="preserve">1. Dans le premier </w:t>
      </w:r>
      <w:proofErr w:type="spellStart"/>
      <w:r>
        <w:rPr>
          <w:rFonts w:eastAsia="Arial" w:cs="Arial"/>
        </w:rPr>
        <w:t>membre</w:t>
      </w:r>
      <w:proofErr w:type="spellEnd"/>
      <w:r>
        <w:rPr>
          <w:rFonts w:eastAsia="Arial" w:cs="Arial"/>
        </w:rPr>
        <w:t xml:space="preserve">, de « </w:t>
      </w:r>
      <w:proofErr w:type="spellStart"/>
      <w:r>
        <w:rPr>
          <w:rFonts w:eastAsia="Arial" w:cs="Arial"/>
        </w:rPr>
        <w:t>Οὔτε</w:t>
      </w:r>
      <w:proofErr w:type="spellEnd"/>
      <w:r>
        <w:rPr>
          <w:rFonts w:eastAsia="Arial" w:cs="Arial"/>
        </w:rPr>
        <w:t xml:space="preserve"> » à « βίους », entourez la négation et le mot d’opposition. Traduisez ce membre avant de comparer avec la </w:t>
      </w:r>
      <w:proofErr w:type="spellStart"/>
      <w:r>
        <w:rPr>
          <w:rFonts w:eastAsia="Arial" w:cs="Arial"/>
        </w:rPr>
        <w:t>traduction</w:t>
      </w:r>
      <w:proofErr w:type="spellEnd"/>
      <w:r>
        <w:rPr>
          <w:rFonts w:eastAsia="Arial" w:cs="Arial"/>
        </w:rPr>
        <w:t xml:space="preserve"> </w:t>
      </w:r>
      <w:proofErr w:type="spellStart"/>
      <w:r>
        <w:rPr>
          <w:rFonts w:eastAsia="Arial" w:cs="Arial"/>
        </w:rPr>
        <w:t>proposée</w:t>
      </w:r>
      <w:proofErr w:type="spellEnd"/>
      <w:r>
        <w:rPr>
          <w:rFonts w:eastAsia="Arial" w:cs="Arial"/>
        </w:rPr>
        <w:t>.</w:t>
      </w:r>
    </w:p>
    <w:p w14:paraId="59C84FED" w14:textId="370F6926" w:rsidR="002B7456" w:rsidRDefault="002B7456" w:rsidP="002B7456">
      <w:pPr>
        <w:jc w:val="both"/>
      </w:pPr>
      <w:r>
        <w:rPr>
          <w:noProof/>
        </w:rPr>
        <w:drawing>
          <wp:inline distT="0" distB="0" distL="0" distR="0" wp14:anchorId="6541A733" wp14:editId="22B84BE9">
            <wp:extent cx="6263999" cy="576000"/>
            <wp:effectExtent l="0" t="0" r="0" b="0"/>
            <wp:docPr id="520335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2445EF79" w14:textId="77777777" w:rsidR="0061039C" w:rsidRDefault="00000000" w:rsidP="002B7456">
      <w:pPr>
        <w:jc w:val="both"/>
        <w:rPr>
          <w:rFonts w:eastAsia="Arial" w:cs="Arial"/>
        </w:rPr>
      </w:pPr>
      <w:r>
        <w:rPr>
          <w:rFonts w:eastAsia="Arial" w:cs="Arial"/>
        </w:rPr>
        <w:t xml:space="preserve">2. Reliez « vertu », « vice » et « caractère » à leur forme grecque. Ces mots annoncent-ils une chronique de batailles ou une recherche sur la conduite humaine ? </w:t>
      </w:r>
      <w:proofErr w:type="spellStart"/>
      <w:r>
        <w:rPr>
          <w:rFonts w:eastAsia="Arial" w:cs="Arial"/>
        </w:rPr>
        <w:t>Justifiez</w:t>
      </w:r>
      <w:proofErr w:type="spellEnd"/>
      <w:r>
        <w:rPr>
          <w:rFonts w:eastAsia="Arial" w:cs="Arial"/>
        </w:rPr>
        <w:t>.</w:t>
      </w:r>
    </w:p>
    <w:p w14:paraId="648F37FF" w14:textId="65641B22" w:rsidR="002B7456" w:rsidRDefault="002B7456" w:rsidP="002B7456">
      <w:pPr>
        <w:jc w:val="both"/>
      </w:pPr>
      <w:r>
        <w:rPr>
          <w:noProof/>
        </w:rPr>
        <w:drawing>
          <wp:inline distT="0" distB="0" distL="0" distR="0" wp14:anchorId="4C71DDF6" wp14:editId="475D14D0">
            <wp:extent cx="6263999" cy="576000"/>
            <wp:effectExtent l="0" t="0" r="0" b="0"/>
            <wp:docPr id="1435711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2A00C92E" w14:textId="77777777" w:rsidR="0061039C" w:rsidRDefault="00000000" w:rsidP="002B7456">
      <w:pPr>
        <w:jc w:val="both"/>
        <w:rPr>
          <w:rFonts w:eastAsia="Arial" w:cs="Arial"/>
        </w:rPr>
      </w:pPr>
      <w:r>
        <w:rPr>
          <w:rFonts w:eastAsia="Arial" w:cs="Arial"/>
        </w:rPr>
        <w:t xml:space="preserve">3. Expliquez comment une action brève ou une plaisanterie peut éclairer un personnage. Proposez </w:t>
      </w:r>
      <w:proofErr w:type="spellStart"/>
      <w:r>
        <w:rPr>
          <w:rFonts w:eastAsia="Arial" w:cs="Arial"/>
        </w:rPr>
        <w:t>une</w:t>
      </w:r>
      <w:proofErr w:type="spellEnd"/>
      <w:r>
        <w:rPr>
          <w:rFonts w:eastAsia="Arial" w:cs="Arial"/>
        </w:rPr>
        <w:t xml:space="preserve"> </w:t>
      </w:r>
      <w:proofErr w:type="spellStart"/>
      <w:r>
        <w:rPr>
          <w:rFonts w:eastAsia="Arial" w:cs="Arial"/>
        </w:rPr>
        <w:t>hypothèse</w:t>
      </w:r>
      <w:proofErr w:type="spellEnd"/>
      <w:r>
        <w:rPr>
          <w:rFonts w:eastAsia="Arial" w:cs="Arial"/>
        </w:rPr>
        <w:t xml:space="preserve"> sur </w:t>
      </w:r>
      <w:proofErr w:type="spellStart"/>
      <w:r>
        <w:rPr>
          <w:rFonts w:eastAsia="Arial" w:cs="Arial"/>
        </w:rPr>
        <w:t>l’intérêt</w:t>
      </w:r>
      <w:proofErr w:type="spellEnd"/>
      <w:r>
        <w:rPr>
          <w:rFonts w:eastAsia="Arial" w:cs="Arial"/>
        </w:rPr>
        <w:t xml:space="preserve"> de </w:t>
      </w:r>
      <w:proofErr w:type="spellStart"/>
      <w:r>
        <w:rPr>
          <w:rFonts w:eastAsia="Arial" w:cs="Arial"/>
        </w:rPr>
        <w:t>l’épisode</w:t>
      </w:r>
      <w:proofErr w:type="spellEnd"/>
      <w:r>
        <w:rPr>
          <w:rFonts w:eastAsia="Arial" w:cs="Arial"/>
        </w:rPr>
        <w:t xml:space="preserve"> de </w:t>
      </w:r>
      <w:proofErr w:type="spellStart"/>
      <w:r>
        <w:rPr>
          <w:rFonts w:eastAsia="Arial" w:cs="Arial"/>
        </w:rPr>
        <w:t>Bucéphale</w:t>
      </w:r>
      <w:proofErr w:type="spellEnd"/>
      <w:r>
        <w:rPr>
          <w:rFonts w:eastAsia="Arial" w:cs="Arial"/>
        </w:rPr>
        <w:t>.</w:t>
      </w:r>
    </w:p>
    <w:p w14:paraId="3FF5CB55" w14:textId="538653C5" w:rsidR="002B7456" w:rsidRDefault="002B7456" w:rsidP="002B7456">
      <w:pPr>
        <w:jc w:val="both"/>
      </w:pPr>
      <w:r>
        <w:rPr>
          <w:noProof/>
        </w:rPr>
        <w:drawing>
          <wp:inline distT="0" distB="0" distL="0" distR="0" wp14:anchorId="634888E0" wp14:editId="70B7F12F">
            <wp:extent cx="6263999" cy="576000"/>
            <wp:effectExtent l="0" t="0" r="0" b="0"/>
            <wp:docPr id="11150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7B32A37A" w14:textId="77777777" w:rsidR="0061039C" w:rsidRDefault="00000000" w:rsidP="002B7456">
      <w:pPr>
        <w:keepNext/>
        <w:jc w:val="both"/>
      </w:pPr>
      <w:r>
        <w:rPr>
          <w:rFonts w:eastAsia="Arial" w:cs="Arial"/>
        </w:rPr>
        <w:t>4. Rédigez une phrase de méthode commençant par « Pour interpréter un récit sur Alexandre, je dois… ». Gardez-la pour la fin de la séquence.</w:t>
      </w:r>
    </w:p>
    <w:p w14:paraId="60B6813F" w14:textId="77777777" w:rsidR="0061039C" w:rsidRDefault="00000000" w:rsidP="002B7456">
      <w:pPr>
        <w:keepLines/>
        <w:spacing w:after="80" w:line="240" w:lineRule="auto"/>
        <w:jc w:val="both"/>
      </w:pPr>
      <w:r>
        <w:rPr>
          <w:noProof/>
        </w:rPr>
        <w:drawing>
          <wp:inline distT="0" distB="0" distL="0" distR="0" wp14:anchorId="48BD4490" wp14:editId="1FFC2899">
            <wp:extent cx="6263999"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3F68E720" w14:textId="77777777" w:rsidR="002B7456" w:rsidRDefault="002B7456" w:rsidP="002B7456">
      <w:pPr>
        <w:pStyle w:val="Titre1"/>
        <w:jc w:val="both"/>
        <w:rPr>
          <w:rFonts w:ascii="Arial" w:eastAsia="Arial" w:hAnsi="Arial" w:cs="Arial"/>
        </w:rPr>
      </w:pPr>
    </w:p>
    <w:p w14:paraId="54892660" w14:textId="6C16BD4B" w:rsidR="0061039C" w:rsidRDefault="00000000" w:rsidP="002B7456">
      <w:pPr>
        <w:pStyle w:val="Titre1"/>
        <w:jc w:val="both"/>
      </w:pPr>
      <w:r>
        <w:rPr>
          <w:rFonts w:ascii="Arial" w:eastAsia="Arial" w:hAnsi="Arial" w:cs="Arial"/>
        </w:rPr>
        <w:t xml:space="preserve">Texte 2 </w:t>
      </w:r>
      <w:proofErr w:type="spellStart"/>
      <w:r>
        <w:rPr>
          <w:rFonts w:ascii="Arial" w:eastAsia="Arial" w:hAnsi="Arial" w:cs="Arial"/>
        </w:rPr>
        <w:t>Comprendre</w:t>
      </w:r>
      <w:proofErr w:type="spellEnd"/>
      <w:r>
        <w:rPr>
          <w:rFonts w:ascii="Arial" w:eastAsia="Arial" w:hAnsi="Arial" w:cs="Arial"/>
        </w:rPr>
        <w:t xml:space="preserve"> la </w:t>
      </w:r>
      <w:proofErr w:type="spellStart"/>
      <w:r>
        <w:rPr>
          <w:rFonts w:ascii="Arial" w:eastAsia="Arial" w:hAnsi="Arial" w:cs="Arial"/>
        </w:rPr>
        <w:t>peur</w:t>
      </w:r>
      <w:proofErr w:type="spellEnd"/>
      <w:r>
        <w:rPr>
          <w:rFonts w:ascii="Arial" w:eastAsia="Arial" w:hAnsi="Arial" w:cs="Arial"/>
        </w:rPr>
        <w:t xml:space="preserve"> de Bucéphale</w:t>
      </w:r>
    </w:p>
    <w:p w14:paraId="2C921E92" w14:textId="77777777" w:rsidR="0061039C" w:rsidRDefault="00000000" w:rsidP="002B7456">
      <w:pPr>
        <w:keepNext/>
        <w:jc w:val="both"/>
      </w:pPr>
      <w:r>
        <w:rPr>
          <w:rFonts w:eastAsia="Arial" w:cs="Arial"/>
          <w:b/>
        </w:rPr>
        <w:t>Plutarque Alexandre 6 5–6</w:t>
      </w:r>
    </w:p>
    <w:p w14:paraId="7CAB9DE1" w14:textId="77777777" w:rsidR="0061039C" w:rsidRDefault="00000000" w:rsidP="002B7456">
      <w:pPr>
        <w:jc w:val="both"/>
      </w:pPr>
      <w:r>
        <w:rPr>
          <w:rFonts w:eastAsia="Arial" w:cs="Arial"/>
        </w:rPr>
        <w:t xml:space="preserve">Γενομένου δὲ γέλωτος, εἶθ᾽ ὁρισμοῦ πρὸς ἀλλήλους εἰς τὸ ἀργύριον, εὐθὺς προσδραμὼν τῷ ἵππῳ καὶ παραλαβὼν τὴν ἡνίαν, ἐπέστρεψε πρὸς τὸν ἥλιον, ὡς </w:t>
      </w:r>
      <w:r>
        <w:rPr>
          <w:rFonts w:eastAsia="Arial" w:cs="Arial"/>
        </w:rPr>
        <w:lastRenderedPageBreak/>
        <w:t>ἔοικεν ἐννοήσας ὅτι τὴν σκιὰν προπίπτουσαν καὶ σαλευομένην ὁρῶν πρὸ αὑτοῦ διαταράττοιτο. Μικρὰ δ᾽ αὐτῷ παρακαλπάσας καὶ καταψήσας, ὡς ἑώρα πληρούμενον θυμοῦ καὶ πνεύματος, ἀπορρίψας ἡσυχῇ τὴν χλαμύδα καὶ μετεωρίσας αὑτόν, ἀσφαλῶς περιέβη.</w:t>
      </w:r>
    </w:p>
    <w:p w14:paraId="5ED4AE95" w14:textId="77777777" w:rsidR="0061039C" w:rsidRDefault="00000000" w:rsidP="002B7456">
      <w:pPr>
        <w:keepNext/>
        <w:jc w:val="both"/>
      </w:pPr>
      <w:r>
        <w:rPr>
          <w:rFonts w:eastAsia="Arial" w:cs="Arial"/>
          <w:b/>
        </w:rPr>
        <w:t>Traduction française</w:t>
      </w:r>
    </w:p>
    <w:p w14:paraId="203A6EE9" w14:textId="77777777" w:rsidR="0061039C" w:rsidRDefault="00000000" w:rsidP="002B7456">
      <w:pPr>
        <w:jc w:val="both"/>
      </w:pPr>
      <w:r>
        <w:rPr>
          <w:rFonts w:eastAsia="Arial" w:cs="Arial"/>
        </w:rPr>
        <w:t>Après les rires et l’accord conclu entre eux sur la somme à payer, Alexandre courut aussitôt vers le cheval, prit sa bride et le tourna vers le soleil : il avait compris, semble-t-il, que l’animal s’effrayait en voyant son ombre tomber devant lui et s’agiter. Il courut un peu à ses côtés et le caressa ; puis, le voyant plein d’ardeur et de souffle, il rejeta doucement sa chlamyde, s’élança et se mit solidement en selle.</w:t>
      </w:r>
    </w:p>
    <w:p w14:paraId="7CBD9FE1" w14:textId="77777777" w:rsidR="0061039C" w:rsidRDefault="00000000" w:rsidP="002B7456">
      <w:pPr>
        <w:jc w:val="both"/>
      </w:pPr>
      <w:r>
        <w:rPr>
          <w:rFonts w:eastAsia="Arial" w:cs="Arial"/>
        </w:rPr>
        <w:t>Contexte : Philippe examine un cheval que l’on propose à la vente. Alexandre s’engage à essayer de le monter et à le payer s’il échoue. L’extrait décrit sa tentative.</w:t>
      </w:r>
    </w:p>
    <w:p w14:paraId="11AB86A2" w14:textId="77777777" w:rsidR="0061039C" w:rsidRDefault="00000000" w:rsidP="002B7456">
      <w:pPr>
        <w:jc w:val="both"/>
      </w:pPr>
      <w:r>
        <w:rPr>
          <w:rFonts w:eastAsia="Arial" w:cs="Arial"/>
        </w:rPr>
        <w:t>Lexique : ἡνία, bride ; ἥλιος, soleil ; σκιά, ombre ; ὁράω, voir ; διαταράττω, troubler ; χλαμύς, chlamyde ou manteau. Διαταράττοιτο est un optatif oblique : « qu’il s’effrayait ».</w:t>
      </w:r>
    </w:p>
    <w:p w14:paraId="7C58AD1F" w14:textId="77777777" w:rsidR="0061039C" w:rsidRDefault="00000000" w:rsidP="002B7456">
      <w:pPr>
        <w:pStyle w:val="Titre2"/>
        <w:jc w:val="both"/>
      </w:pPr>
      <w:r>
        <w:rPr>
          <w:rFonts w:ascii="Arial" w:eastAsia="Arial" w:hAnsi="Arial" w:cs="Arial"/>
        </w:rPr>
        <w:t>La réaction de Philippe</w:t>
      </w:r>
    </w:p>
    <w:p w14:paraId="70F667E8" w14:textId="77777777" w:rsidR="0061039C" w:rsidRDefault="00000000" w:rsidP="002B7456">
      <w:pPr>
        <w:jc w:val="both"/>
      </w:pPr>
      <w:r>
        <w:rPr>
          <w:rFonts w:eastAsia="Arial" w:cs="Arial"/>
        </w:rPr>
        <w:t>«ὦ παῖ», […] «ζήτει σεαυτῷ βασιλείαν ἴσην· Μακεδονία γάρ σ᾽ οὐ χωρεῖ».</w:t>
      </w:r>
    </w:p>
    <w:p w14:paraId="37FD33D5" w14:textId="77777777" w:rsidR="0061039C" w:rsidRDefault="00000000" w:rsidP="002B7456">
      <w:pPr>
        <w:jc w:val="both"/>
      </w:pPr>
      <w:r>
        <w:rPr>
          <w:rFonts w:eastAsia="Arial" w:cs="Arial"/>
        </w:rPr>
        <w:t>« Mon enfant, […] cherche-toi un royaume à ta mesure : la Macédoine ne peut te contenir. »</w:t>
      </w:r>
    </w:p>
    <w:p w14:paraId="07BA324C" w14:textId="77777777" w:rsidR="0061039C" w:rsidRDefault="00000000" w:rsidP="002B7456">
      <w:pPr>
        <w:keepNext/>
        <w:jc w:val="both"/>
      </w:pPr>
      <w:r>
        <w:rPr>
          <w:rFonts w:eastAsia="Arial" w:cs="Arial"/>
          <w:b/>
        </w:rPr>
        <w:t>Plutarque Alexandre 6 8</w:t>
      </w:r>
    </w:p>
    <w:p w14:paraId="0D283EC4" w14:textId="77777777" w:rsidR="0061039C" w:rsidRDefault="00000000" w:rsidP="002B7456">
      <w:pPr>
        <w:jc w:val="both"/>
        <w:rPr>
          <w:rFonts w:eastAsia="Arial" w:cs="Arial"/>
        </w:rPr>
      </w:pPr>
      <w:r>
        <w:rPr>
          <w:rFonts w:eastAsia="Arial" w:cs="Arial"/>
        </w:rPr>
        <w:t xml:space="preserve">1. </w:t>
      </w:r>
      <w:proofErr w:type="spellStart"/>
      <w:r>
        <w:rPr>
          <w:rFonts w:eastAsia="Arial" w:cs="Arial"/>
        </w:rPr>
        <w:t>Traduisez</w:t>
      </w:r>
      <w:proofErr w:type="spellEnd"/>
      <w:r>
        <w:rPr>
          <w:rFonts w:eastAsia="Arial" w:cs="Arial"/>
        </w:rPr>
        <w:t xml:space="preserve"> de « </w:t>
      </w:r>
      <w:proofErr w:type="spellStart"/>
      <w:r>
        <w:rPr>
          <w:rFonts w:eastAsia="Arial" w:cs="Arial"/>
        </w:rPr>
        <w:t>εὐθὺς</w:t>
      </w:r>
      <w:proofErr w:type="spellEnd"/>
      <w:r>
        <w:rPr>
          <w:rFonts w:eastAsia="Arial" w:cs="Arial"/>
        </w:rPr>
        <w:t xml:space="preserve"> » à « διαταράττοιτο ». Repérez le geste qui change la position du </w:t>
      </w:r>
      <w:proofErr w:type="gramStart"/>
      <w:r>
        <w:rPr>
          <w:rFonts w:eastAsia="Arial" w:cs="Arial"/>
        </w:rPr>
        <w:t>cheval ;</w:t>
      </w:r>
      <w:proofErr w:type="gramEnd"/>
      <w:r>
        <w:rPr>
          <w:rFonts w:eastAsia="Arial" w:cs="Arial"/>
        </w:rPr>
        <w:t xml:space="preserve"> distinguez le verbe principal et son complément, ce que voit le cheval et </w:t>
      </w:r>
      <w:proofErr w:type="spellStart"/>
      <w:r>
        <w:rPr>
          <w:rFonts w:eastAsia="Arial" w:cs="Arial"/>
        </w:rPr>
        <w:t>ce</w:t>
      </w:r>
      <w:proofErr w:type="spellEnd"/>
      <w:r>
        <w:rPr>
          <w:rFonts w:eastAsia="Arial" w:cs="Arial"/>
        </w:rPr>
        <w:t xml:space="preserve"> </w:t>
      </w:r>
      <w:proofErr w:type="spellStart"/>
      <w:r>
        <w:rPr>
          <w:rFonts w:eastAsia="Arial" w:cs="Arial"/>
        </w:rPr>
        <w:t>que</w:t>
      </w:r>
      <w:proofErr w:type="spellEnd"/>
      <w:r>
        <w:rPr>
          <w:rFonts w:eastAsia="Arial" w:cs="Arial"/>
        </w:rPr>
        <w:t xml:space="preserve"> </w:t>
      </w:r>
      <w:proofErr w:type="spellStart"/>
      <w:r>
        <w:rPr>
          <w:rFonts w:eastAsia="Arial" w:cs="Arial"/>
        </w:rPr>
        <w:t>comprend</w:t>
      </w:r>
      <w:proofErr w:type="spellEnd"/>
      <w:r>
        <w:rPr>
          <w:rFonts w:eastAsia="Arial" w:cs="Arial"/>
        </w:rPr>
        <w:t xml:space="preserve"> Alexandre.</w:t>
      </w:r>
    </w:p>
    <w:p w14:paraId="0C8D0C6A" w14:textId="6AA423A3" w:rsidR="002B7456" w:rsidRDefault="002B7456" w:rsidP="002B7456">
      <w:pPr>
        <w:jc w:val="both"/>
      </w:pPr>
      <w:r>
        <w:rPr>
          <w:noProof/>
        </w:rPr>
        <w:drawing>
          <wp:inline distT="0" distB="0" distL="0" distR="0" wp14:anchorId="35F810C9" wp14:editId="08A8D06E">
            <wp:extent cx="6263999" cy="576000"/>
            <wp:effectExtent l="0" t="0" r="0" b="0"/>
            <wp:docPr id="1328477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5BFC9EAC" w14:textId="77777777" w:rsidR="0061039C" w:rsidRDefault="00000000" w:rsidP="002B7456">
      <w:pPr>
        <w:jc w:val="both"/>
        <w:rPr>
          <w:rFonts w:eastAsia="Arial" w:cs="Arial"/>
        </w:rPr>
      </w:pPr>
      <w:r>
        <w:rPr>
          <w:rFonts w:eastAsia="Arial" w:cs="Arial"/>
        </w:rPr>
        <w:t xml:space="preserve">2. Analysez deux </w:t>
      </w:r>
      <w:proofErr w:type="gramStart"/>
      <w:r>
        <w:rPr>
          <w:rFonts w:eastAsia="Arial" w:cs="Arial"/>
        </w:rPr>
        <w:t>participes :</w:t>
      </w:r>
      <w:proofErr w:type="gramEnd"/>
      <w:r>
        <w:rPr>
          <w:rFonts w:eastAsia="Arial" w:cs="Arial"/>
        </w:rPr>
        <w:t xml:space="preserve"> forme, accord et sujet. Proposez une </w:t>
      </w:r>
      <w:proofErr w:type="spellStart"/>
      <w:r>
        <w:rPr>
          <w:rFonts w:eastAsia="Arial" w:cs="Arial"/>
        </w:rPr>
        <w:t>traduction</w:t>
      </w:r>
      <w:proofErr w:type="spellEnd"/>
      <w:r>
        <w:rPr>
          <w:rFonts w:eastAsia="Arial" w:cs="Arial"/>
        </w:rPr>
        <w:t xml:space="preserve"> qui </w:t>
      </w:r>
      <w:proofErr w:type="spellStart"/>
      <w:r>
        <w:rPr>
          <w:rFonts w:eastAsia="Arial" w:cs="Arial"/>
        </w:rPr>
        <w:t>rende</w:t>
      </w:r>
      <w:proofErr w:type="spellEnd"/>
      <w:r>
        <w:rPr>
          <w:rFonts w:eastAsia="Arial" w:cs="Arial"/>
        </w:rPr>
        <w:t xml:space="preserve"> </w:t>
      </w:r>
      <w:proofErr w:type="spellStart"/>
      <w:r>
        <w:rPr>
          <w:rFonts w:eastAsia="Arial" w:cs="Arial"/>
        </w:rPr>
        <w:t>leur</w:t>
      </w:r>
      <w:proofErr w:type="spellEnd"/>
      <w:r>
        <w:rPr>
          <w:rFonts w:eastAsia="Arial" w:cs="Arial"/>
        </w:rPr>
        <w:t xml:space="preserve"> relation au </w:t>
      </w:r>
      <w:proofErr w:type="spellStart"/>
      <w:r>
        <w:rPr>
          <w:rFonts w:eastAsia="Arial" w:cs="Arial"/>
        </w:rPr>
        <w:t>verbe</w:t>
      </w:r>
      <w:proofErr w:type="spellEnd"/>
      <w:r>
        <w:rPr>
          <w:rFonts w:eastAsia="Arial" w:cs="Arial"/>
        </w:rPr>
        <w:t xml:space="preserve"> principal.</w:t>
      </w:r>
    </w:p>
    <w:p w14:paraId="3C0395BF" w14:textId="70948805" w:rsidR="002B7456" w:rsidRDefault="002B7456" w:rsidP="002B7456">
      <w:pPr>
        <w:jc w:val="both"/>
      </w:pPr>
      <w:r>
        <w:rPr>
          <w:noProof/>
        </w:rPr>
        <w:drawing>
          <wp:inline distT="0" distB="0" distL="0" distR="0" wp14:anchorId="0D330B2D" wp14:editId="7A406B47">
            <wp:extent cx="6263999" cy="576000"/>
            <wp:effectExtent l="0" t="0" r="0" b="0"/>
            <wp:docPr id="1250842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0560128A" w14:textId="25FCBE21" w:rsidR="0061039C" w:rsidRDefault="00000000" w:rsidP="002B7456">
      <w:pPr>
        <w:keepNext/>
        <w:jc w:val="both"/>
      </w:pPr>
      <w:r>
        <w:rPr>
          <w:rFonts w:eastAsia="Arial" w:cs="Arial"/>
        </w:rPr>
        <w:t xml:space="preserve">3. En 100 à 120 mots, </w:t>
      </w:r>
      <w:r w:rsidR="002B7456">
        <w:rPr>
          <w:rFonts w:eastAsia="Arial" w:cs="Arial"/>
        </w:rPr>
        <w:t xml:space="preserve">sur </w:t>
      </w:r>
      <w:proofErr w:type="spellStart"/>
      <w:r w:rsidR="002B7456">
        <w:rPr>
          <w:rFonts w:eastAsia="Arial" w:cs="Arial"/>
        </w:rPr>
        <w:t>votre</w:t>
      </w:r>
      <w:proofErr w:type="spellEnd"/>
      <w:r w:rsidR="002B7456">
        <w:rPr>
          <w:rFonts w:eastAsia="Arial" w:cs="Arial"/>
        </w:rPr>
        <w:t xml:space="preserve"> cahier, </w:t>
      </w:r>
      <w:proofErr w:type="spellStart"/>
      <w:r>
        <w:rPr>
          <w:rFonts w:eastAsia="Arial" w:cs="Arial"/>
        </w:rPr>
        <w:t>montrez</w:t>
      </w:r>
      <w:proofErr w:type="spellEnd"/>
      <w:r>
        <w:rPr>
          <w:rFonts w:eastAsia="Arial" w:cs="Arial"/>
        </w:rPr>
        <w:t xml:space="preserve"> comment le geste, l’observation et la parole de Philippe construisent une scène de formation du futur roi. Citez et traduisez deux expressions grecques. Expliquez pourquoi la parole du père ne prouve pas, à elle seule, un destin historique.</w:t>
      </w:r>
    </w:p>
    <w:p w14:paraId="61A03027" w14:textId="77777777" w:rsidR="002B7456" w:rsidRDefault="002B7456" w:rsidP="002B7456">
      <w:pPr>
        <w:pStyle w:val="Titre1"/>
        <w:jc w:val="both"/>
        <w:rPr>
          <w:rFonts w:ascii="Arial" w:eastAsia="Arial" w:hAnsi="Arial" w:cs="Arial"/>
        </w:rPr>
      </w:pPr>
    </w:p>
    <w:p w14:paraId="00A73739" w14:textId="4C43D71C" w:rsidR="0061039C" w:rsidRDefault="00000000" w:rsidP="002B7456">
      <w:pPr>
        <w:pStyle w:val="Titre1"/>
        <w:jc w:val="both"/>
      </w:pPr>
      <w:r>
        <w:rPr>
          <w:rFonts w:ascii="Arial" w:eastAsia="Arial" w:hAnsi="Arial" w:cs="Arial"/>
        </w:rPr>
        <w:t xml:space="preserve">Texte 3 </w:t>
      </w:r>
      <w:proofErr w:type="spellStart"/>
      <w:r>
        <w:rPr>
          <w:rFonts w:ascii="Arial" w:eastAsia="Arial" w:hAnsi="Arial" w:cs="Arial"/>
        </w:rPr>
        <w:t>Bucéphale</w:t>
      </w:r>
      <w:proofErr w:type="spellEnd"/>
      <w:r>
        <w:rPr>
          <w:rFonts w:ascii="Arial" w:eastAsia="Arial" w:hAnsi="Arial" w:cs="Arial"/>
        </w:rPr>
        <w:t xml:space="preserve"> </w:t>
      </w:r>
      <w:proofErr w:type="spellStart"/>
      <w:r>
        <w:rPr>
          <w:rFonts w:ascii="Arial" w:eastAsia="Arial" w:hAnsi="Arial" w:cs="Arial"/>
        </w:rPr>
        <w:t>capturé</w:t>
      </w:r>
      <w:proofErr w:type="spellEnd"/>
      <w:r>
        <w:rPr>
          <w:rFonts w:ascii="Arial" w:eastAsia="Arial" w:hAnsi="Arial" w:cs="Arial"/>
        </w:rPr>
        <w:t xml:space="preserve"> chez les Mardes</w:t>
      </w:r>
    </w:p>
    <w:p w14:paraId="29FE4446" w14:textId="77777777" w:rsidR="0061039C" w:rsidRDefault="00000000" w:rsidP="002B7456">
      <w:pPr>
        <w:keepNext/>
        <w:jc w:val="both"/>
      </w:pPr>
      <w:r>
        <w:rPr>
          <w:rFonts w:eastAsia="Arial" w:cs="Arial"/>
          <w:b/>
        </w:rPr>
        <w:t>Quinte-Curce Histoire d’Alexandre VI 5 18–19</w:t>
      </w:r>
    </w:p>
    <w:p w14:paraId="1A8DFE9C" w14:textId="77777777" w:rsidR="0061039C" w:rsidRDefault="00000000" w:rsidP="002B7456">
      <w:pPr>
        <w:jc w:val="both"/>
      </w:pPr>
      <w:r>
        <w:rPr>
          <w:rFonts w:eastAsia="Arial" w:cs="Arial"/>
        </w:rPr>
        <w:t>Contexte : en Hyrcanie, les troupes d’Alexandre s’égarent dans des lieux qu’elles connaissent mal. Bucéphale est capturé. Ce passage ne raconte pas le dressage étudié chez Plutarque.</w:t>
      </w:r>
    </w:p>
    <w:p w14:paraId="546D6918" w14:textId="77777777" w:rsidR="0061039C" w:rsidRDefault="00000000" w:rsidP="002B7456">
      <w:pPr>
        <w:jc w:val="both"/>
      </w:pPr>
      <w:r>
        <w:rPr>
          <w:rFonts w:eastAsia="Arial" w:cs="Arial"/>
        </w:rPr>
        <w:lastRenderedPageBreak/>
        <w:t>Sed ignotis locis plerique oberrabant, exceptique sunt quidam, inter quos equus regis — Bucephalam vocabant — quem Alexander non eodem quo ceteras pecudes animo aestimabat. Namque ille nec in dorso insidere suo patiebatur alium et regem, cum vellet escendere, sponte genua submittens excipiebat credebaturque sentire, quem veheret. Maiore ergo, quam decebat, ira simul ac dolore stimulatus equum vestigari iubet et per interpretem pronuntiari, ni reddidissent, neminem esse victurum. Hac denuntiatione territi cum ceteris donis equum adducunt.</w:t>
      </w:r>
    </w:p>
    <w:p w14:paraId="0465ABAE" w14:textId="77777777" w:rsidR="0061039C" w:rsidRDefault="00000000" w:rsidP="002B7456">
      <w:pPr>
        <w:keepNext/>
        <w:jc w:val="both"/>
      </w:pPr>
      <w:r>
        <w:rPr>
          <w:rFonts w:eastAsia="Arial" w:cs="Arial"/>
          <w:b/>
        </w:rPr>
        <w:t>Traduction française</w:t>
      </w:r>
    </w:p>
    <w:p w14:paraId="4B77E7EF" w14:textId="77777777" w:rsidR="0061039C" w:rsidRDefault="00000000" w:rsidP="002B7456">
      <w:pPr>
        <w:jc w:val="both"/>
      </w:pPr>
      <w:r>
        <w:rPr>
          <w:rFonts w:eastAsia="Arial" w:cs="Arial"/>
        </w:rPr>
        <w:t>Mais la plupart, ne connaissant pas les lieux, erraient de côté et d'autre, et certains furent capturés ; parmi eux se trouvait le cheval du roi — on l'appelait Bucéphale —, auquel Alexandre n'accordait pas la même valeur qu'au reste du bétail. Car il ne permettait à personne d'autre de s'asseoir sur son dos et, lorsque le roi voulait monter, il l'accueillait en pliant spontanément les genoux ; on croyait qu'il savait qui il transportait. Poussé donc par une colère et une douleur plus fortes qu'il ne convenait, Alexandre ordonne de rechercher le cheval et de faire annoncer par un interprète que, s'ils ne le rendaient pas, personne ne survivrait. Effrayés par cette menace, ils ramènent le cheval avec d'autres présents.</w:t>
      </w:r>
    </w:p>
    <w:p w14:paraId="52099EBB" w14:textId="77777777" w:rsidR="0061039C" w:rsidRDefault="00000000" w:rsidP="002B7456">
      <w:pPr>
        <w:jc w:val="both"/>
      </w:pPr>
      <w:r>
        <w:rPr>
          <w:rFonts w:eastAsia="Arial" w:cs="Arial"/>
        </w:rPr>
        <w:t>Lexique : pecus, pecudis, bête de troupeau ; patior, supporter ou permettre ; genu, genou ; vestigo, rechercher ; interpres, interprète ; ni = nisi, si… ne… pas ; vivo, vivre.</w:t>
      </w:r>
    </w:p>
    <w:p w14:paraId="561B3CC8" w14:textId="77777777" w:rsidR="0061039C" w:rsidRDefault="00000000" w:rsidP="002B7456">
      <w:pPr>
        <w:jc w:val="both"/>
      </w:pPr>
      <w:r>
        <w:rPr>
          <w:rFonts w:eastAsia="Arial" w:cs="Arial"/>
        </w:rPr>
        <w:t>1. Traduisez de « Maiore ergo » à « victurum ». Repérez les deux ordres de « iubet » et leurs infinitifs passifs ; analysez « neminem esse victurum » et justifiez « ne survivrait » plutôt que « ne vaincrait ».</w:t>
      </w:r>
    </w:p>
    <w:p w14:paraId="6DF79E1E" w14:textId="77777777" w:rsidR="0061039C" w:rsidRDefault="00000000" w:rsidP="002B7456">
      <w:pPr>
        <w:jc w:val="both"/>
        <w:rPr>
          <w:rFonts w:eastAsia="Arial" w:cs="Arial"/>
        </w:rPr>
      </w:pPr>
      <w:r>
        <w:rPr>
          <w:rFonts w:eastAsia="Arial" w:cs="Arial"/>
        </w:rPr>
        <w:t xml:space="preserve">Appui syntaxique : [ira simul ac dolore stimulatus] / [equum vestigari iubet] / [et per interpretem pronuntiari] / [ni reddidissent] / [neminem esse victurum]. Le groupe « </w:t>
      </w:r>
      <w:proofErr w:type="spellStart"/>
      <w:r>
        <w:rPr>
          <w:rFonts w:eastAsia="Arial" w:cs="Arial"/>
        </w:rPr>
        <w:t>quam</w:t>
      </w:r>
      <w:proofErr w:type="spellEnd"/>
      <w:r>
        <w:rPr>
          <w:rFonts w:eastAsia="Arial" w:cs="Arial"/>
        </w:rPr>
        <w:t xml:space="preserve"> </w:t>
      </w:r>
      <w:proofErr w:type="spellStart"/>
      <w:r>
        <w:rPr>
          <w:rFonts w:eastAsia="Arial" w:cs="Arial"/>
        </w:rPr>
        <w:t>decebat</w:t>
      </w:r>
      <w:proofErr w:type="spellEnd"/>
      <w:r>
        <w:rPr>
          <w:rFonts w:eastAsia="Arial" w:cs="Arial"/>
        </w:rPr>
        <w:t xml:space="preserve"> » </w:t>
      </w:r>
      <w:proofErr w:type="spellStart"/>
      <w:r>
        <w:rPr>
          <w:rFonts w:eastAsia="Arial" w:cs="Arial"/>
        </w:rPr>
        <w:t>complète</w:t>
      </w:r>
      <w:proofErr w:type="spellEnd"/>
      <w:r>
        <w:rPr>
          <w:rFonts w:eastAsia="Arial" w:cs="Arial"/>
        </w:rPr>
        <w:t xml:space="preserve"> le </w:t>
      </w:r>
      <w:proofErr w:type="spellStart"/>
      <w:r>
        <w:rPr>
          <w:rFonts w:eastAsia="Arial" w:cs="Arial"/>
        </w:rPr>
        <w:t>comparatif</w:t>
      </w:r>
      <w:proofErr w:type="spellEnd"/>
      <w:r>
        <w:rPr>
          <w:rFonts w:eastAsia="Arial" w:cs="Arial"/>
        </w:rPr>
        <w:t xml:space="preserve"> « </w:t>
      </w:r>
      <w:proofErr w:type="spellStart"/>
      <w:r>
        <w:rPr>
          <w:rFonts w:eastAsia="Arial" w:cs="Arial"/>
        </w:rPr>
        <w:t>maiore</w:t>
      </w:r>
      <w:proofErr w:type="spellEnd"/>
      <w:r>
        <w:rPr>
          <w:rFonts w:eastAsia="Arial" w:cs="Arial"/>
        </w:rPr>
        <w:t xml:space="preserve"> ».</w:t>
      </w:r>
    </w:p>
    <w:p w14:paraId="4DDE2120" w14:textId="5DA99D4B" w:rsidR="002B7456" w:rsidRDefault="002B7456" w:rsidP="002B7456">
      <w:pPr>
        <w:jc w:val="both"/>
      </w:pPr>
      <w:r>
        <w:rPr>
          <w:noProof/>
        </w:rPr>
        <w:drawing>
          <wp:inline distT="0" distB="0" distL="0" distR="0" wp14:anchorId="4F0429D3" wp14:editId="6DC56CD9">
            <wp:extent cx="6263999" cy="576000"/>
            <wp:effectExtent l="0" t="0" r="0" b="0"/>
            <wp:docPr id="1613374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F79E074" w14:textId="77777777" w:rsidR="0061039C" w:rsidRDefault="00000000" w:rsidP="002B7456">
      <w:pPr>
        <w:jc w:val="both"/>
        <w:rPr>
          <w:rFonts w:eastAsia="Arial" w:cs="Arial"/>
        </w:rPr>
      </w:pPr>
      <w:r>
        <w:rPr>
          <w:rFonts w:eastAsia="Arial" w:cs="Arial"/>
        </w:rPr>
        <w:t xml:space="preserve">2. Justifiez « on croyait » pour « credebatur », puis les sens différents d’« excepti » et d’« excipiebat ». Appuyez chaque choix sur la construction </w:t>
      </w:r>
      <w:proofErr w:type="spellStart"/>
      <w:r>
        <w:rPr>
          <w:rFonts w:eastAsia="Arial" w:cs="Arial"/>
        </w:rPr>
        <w:t>ou</w:t>
      </w:r>
      <w:proofErr w:type="spellEnd"/>
      <w:r>
        <w:rPr>
          <w:rFonts w:eastAsia="Arial" w:cs="Arial"/>
        </w:rPr>
        <w:t xml:space="preserve"> le </w:t>
      </w:r>
      <w:proofErr w:type="spellStart"/>
      <w:r>
        <w:rPr>
          <w:rFonts w:eastAsia="Arial" w:cs="Arial"/>
        </w:rPr>
        <w:t>contexte</w:t>
      </w:r>
      <w:proofErr w:type="spellEnd"/>
      <w:r>
        <w:rPr>
          <w:rFonts w:eastAsia="Arial" w:cs="Arial"/>
        </w:rPr>
        <w:t>.</w:t>
      </w:r>
    </w:p>
    <w:p w14:paraId="26036EEB" w14:textId="6CC30782" w:rsidR="002B7456" w:rsidRDefault="002B7456" w:rsidP="002B7456">
      <w:pPr>
        <w:jc w:val="both"/>
      </w:pPr>
      <w:r>
        <w:rPr>
          <w:noProof/>
        </w:rPr>
        <w:drawing>
          <wp:inline distT="0" distB="0" distL="0" distR="0" wp14:anchorId="1103F3C6" wp14:editId="5FABBBD5">
            <wp:extent cx="6263999" cy="576000"/>
            <wp:effectExtent l="0" t="0" r="0" b="0"/>
            <wp:docPr id="1493855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336C22BE" w14:textId="4D93D41E" w:rsidR="002B7456" w:rsidRDefault="00000000" w:rsidP="002B7456">
      <w:pPr>
        <w:keepNext/>
        <w:jc w:val="both"/>
      </w:pPr>
      <w:r>
        <w:rPr>
          <w:rFonts w:eastAsia="Arial" w:cs="Arial"/>
        </w:rPr>
        <w:t>3. En</w:t>
      </w:r>
      <w:r w:rsidR="002B7456">
        <w:rPr>
          <w:rFonts w:eastAsia="Arial" w:cs="Arial"/>
        </w:rPr>
        <w:t xml:space="preserve"> 120 </w:t>
      </w:r>
      <w:proofErr w:type="gramStart"/>
      <w:r w:rsidR="002B7456">
        <w:rPr>
          <w:rFonts w:eastAsia="Arial" w:cs="Arial"/>
        </w:rPr>
        <w:t>mots</w:t>
      </w:r>
      <w:r>
        <w:rPr>
          <w:rFonts w:eastAsia="Arial" w:cs="Arial"/>
        </w:rPr>
        <w:t xml:space="preserve"> </w:t>
      </w:r>
      <w:r w:rsidR="002B7456">
        <w:rPr>
          <w:rFonts w:eastAsia="Arial" w:cs="Arial"/>
        </w:rPr>
        <w:t>,</w:t>
      </w:r>
      <w:proofErr w:type="gramEnd"/>
      <w:r w:rsidR="002B7456">
        <w:rPr>
          <w:rFonts w:eastAsia="Arial" w:cs="Arial"/>
        </w:rPr>
        <w:t xml:space="preserve"> sur </w:t>
      </w:r>
      <w:proofErr w:type="spellStart"/>
      <w:r w:rsidR="002B7456">
        <w:rPr>
          <w:rFonts w:eastAsia="Arial" w:cs="Arial"/>
        </w:rPr>
        <w:t>votre</w:t>
      </w:r>
      <w:proofErr w:type="spellEnd"/>
      <w:r w:rsidR="002B7456">
        <w:rPr>
          <w:rFonts w:eastAsia="Arial" w:cs="Arial"/>
        </w:rPr>
        <w:t xml:space="preserve"> cahier, </w:t>
      </w:r>
      <w:proofErr w:type="spellStart"/>
      <w:r>
        <w:rPr>
          <w:rFonts w:eastAsia="Arial" w:cs="Arial"/>
        </w:rPr>
        <w:t>expliquez</w:t>
      </w:r>
      <w:proofErr w:type="spellEnd"/>
      <w:r>
        <w:rPr>
          <w:rFonts w:eastAsia="Arial" w:cs="Arial"/>
        </w:rPr>
        <w:t xml:space="preserve"> comment </w:t>
      </w:r>
      <w:proofErr w:type="spellStart"/>
      <w:r>
        <w:rPr>
          <w:rFonts w:eastAsia="Arial" w:cs="Arial"/>
        </w:rPr>
        <w:t>l’attachement</w:t>
      </w:r>
      <w:proofErr w:type="spellEnd"/>
      <w:r>
        <w:rPr>
          <w:rFonts w:eastAsia="Arial" w:cs="Arial"/>
        </w:rPr>
        <w:t xml:space="preserve"> à </w:t>
      </w:r>
      <w:proofErr w:type="spellStart"/>
      <w:r>
        <w:rPr>
          <w:rFonts w:eastAsia="Arial" w:cs="Arial"/>
        </w:rPr>
        <w:t>Bucéphale</w:t>
      </w:r>
      <w:proofErr w:type="spellEnd"/>
      <w:r>
        <w:rPr>
          <w:rFonts w:eastAsia="Arial" w:cs="Arial"/>
        </w:rPr>
        <w:t xml:space="preserve"> </w:t>
      </w:r>
      <w:proofErr w:type="spellStart"/>
      <w:r>
        <w:rPr>
          <w:rFonts w:eastAsia="Arial" w:cs="Arial"/>
        </w:rPr>
        <w:t>suscite</w:t>
      </w:r>
      <w:proofErr w:type="spellEnd"/>
      <w:r>
        <w:rPr>
          <w:rFonts w:eastAsia="Arial" w:cs="Arial"/>
        </w:rPr>
        <w:t xml:space="preserve"> admiration et réserve. Commentez « maiore… quam decebat » et comparez avec le </w:t>
      </w:r>
      <w:proofErr w:type="gramStart"/>
      <w:r>
        <w:rPr>
          <w:rFonts w:eastAsia="Arial" w:cs="Arial"/>
        </w:rPr>
        <w:t>dressage :</w:t>
      </w:r>
      <w:proofErr w:type="gramEnd"/>
      <w:r>
        <w:rPr>
          <w:rFonts w:eastAsia="Arial" w:cs="Arial"/>
        </w:rPr>
        <w:t xml:space="preserve"> distinguez le changement d’épisode du point de </w:t>
      </w:r>
      <w:proofErr w:type="spellStart"/>
      <w:r>
        <w:rPr>
          <w:rFonts w:eastAsia="Arial" w:cs="Arial"/>
        </w:rPr>
        <w:t>vue</w:t>
      </w:r>
      <w:proofErr w:type="spellEnd"/>
      <w:r>
        <w:rPr>
          <w:rFonts w:eastAsia="Arial" w:cs="Arial"/>
        </w:rPr>
        <w:t xml:space="preserve"> du </w:t>
      </w:r>
      <w:proofErr w:type="spellStart"/>
      <w:r>
        <w:rPr>
          <w:rFonts w:eastAsia="Arial" w:cs="Arial"/>
        </w:rPr>
        <w:t>narrateur</w:t>
      </w:r>
      <w:proofErr w:type="spellEnd"/>
      <w:r>
        <w:rPr>
          <w:rFonts w:eastAsia="Arial" w:cs="Arial"/>
        </w:rPr>
        <w:t>.</w:t>
      </w:r>
    </w:p>
    <w:p w14:paraId="5EFE0751" w14:textId="563E6DE5" w:rsidR="002B7456" w:rsidRDefault="002B7456" w:rsidP="002B7456">
      <w:pPr>
        <w:keepLines/>
        <w:spacing w:after="80" w:line="240" w:lineRule="auto"/>
        <w:jc w:val="both"/>
      </w:pPr>
    </w:p>
    <w:p w14:paraId="4CC4026D" w14:textId="77777777" w:rsidR="0061039C" w:rsidRDefault="00000000" w:rsidP="002B7456">
      <w:pPr>
        <w:pStyle w:val="Titre1"/>
        <w:jc w:val="both"/>
      </w:pPr>
      <w:r>
        <w:rPr>
          <w:rFonts w:ascii="Arial" w:eastAsia="Arial" w:hAnsi="Arial" w:cs="Arial"/>
        </w:rPr>
        <w:t>Texte 4 Pleurer Bucéphale et transmettre sa mémoire</w:t>
      </w:r>
    </w:p>
    <w:p w14:paraId="169DF654" w14:textId="77777777" w:rsidR="0061039C" w:rsidRDefault="00000000" w:rsidP="002B7456">
      <w:pPr>
        <w:keepNext/>
        <w:jc w:val="both"/>
      </w:pPr>
      <w:r>
        <w:rPr>
          <w:rFonts w:eastAsia="Arial" w:cs="Arial"/>
          <w:b/>
        </w:rPr>
        <w:t>Plutarque Vie d’Alexandre 61, 1-2</w:t>
      </w:r>
    </w:p>
    <w:p w14:paraId="44FFA91E" w14:textId="77777777" w:rsidR="0061039C" w:rsidRDefault="00000000" w:rsidP="002B7456">
      <w:pPr>
        <w:jc w:val="both"/>
      </w:pPr>
      <w:r>
        <w:rPr>
          <w:rFonts w:eastAsia="Arial" w:cs="Arial"/>
        </w:rPr>
        <w:t xml:space="preserve">Ἐκ δὲ τῆς πρὸς Πῶρον μάχης καὶ ὁ Βουκεφάλας ἐτελεύτησεν, οὐκ εὐθύς, ἀλλ᾽ ὕστερον, ὡς οἱ πλεῖστοι λέγουσιν, ἀπὸ τραυμάτων θεραπευόμενος, ὡς δ᾽ </w:t>
      </w:r>
      <w:r>
        <w:rPr>
          <w:rFonts w:eastAsia="Arial" w:cs="Arial"/>
        </w:rPr>
        <w:lastRenderedPageBreak/>
        <w:t>Ὀνησίκριτος, διὰ γῆρας ὑπέρπονος γενόμενος· τριάκοντα γὰρ ἐτῶν ἀποθανεῖν αὐτόν. Ἐδήχθη δ᾽ ἰσχυρῶς Ἀλέξανδρος, οὐδὲν ἄλλ᾽ ἢ συνήθη καὶ φίλον ἀποβεβληκέναι νομίζων, καὶ πόλιν οἰκίσας ἐπ᾽ αὐτῷ παρὰ τὸν Ὑδάσπην Βουκεφαλίαν προσηγόρευσε.</w:t>
      </w:r>
    </w:p>
    <w:p w14:paraId="1F07AB02" w14:textId="77777777" w:rsidR="0061039C" w:rsidRDefault="00000000" w:rsidP="002B7456">
      <w:pPr>
        <w:keepNext/>
        <w:jc w:val="both"/>
      </w:pPr>
      <w:r>
        <w:rPr>
          <w:rFonts w:eastAsia="Arial" w:cs="Arial"/>
          <w:b/>
        </w:rPr>
        <w:t>Traduction française</w:t>
      </w:r>
    </w:p>
    <w:p w14:paraId="04382DAB" w14:textId="77777777" w:rsidR="0061039C" w:rsidRDefault="00000000" w:rsidP="002B7456">
      <w:pPr>
        <w:jc w:val="both"/>
      </w:pPr>
      <w:r>
        <w:rPr>
          <w:rFonts w:eastAsia="Arial" w:cs="Arial"/>
        </w:rPr>
        <w:t>À la suite de la bataille contre Poros, Bucéphale mourut lui aussi, non aussitôt, mais plus tard : selon la plupart des auteurs, alors qu’on soignait ses blessures ; selon Onésicrite, parce que la vieillesse l’avait épuisé, car il serait mort à trente ans. Alexandre en éprouva un vif chagrin, estimant avoir perdu un compagnon familier et un ami ; il fonda en son honneur une ville près de l’Hydaspe et la nomma Bucéphalie.</w:t>
      </w:r>
    </w:p>
    <w:p w14:paraId="7A3CA699" w14:textId="77777777" w:rsidR="0061039C" w:rsidRDefault="00000000" w:rsidP="002B7456">
      <w:pPr>
        <w:jc w:val="both"/>
      </w:pPr>
      <w:r>
        <w:rPr>
          <w:rFonts w:eastAsia="Arial" w:cs="Arial"/>
        </w:rPr>
        <w:t>Lexique : τραῦμα, blessure ; γῆρας, vieillesse ; συνήθης, familier ; φίλος, ami ; νομίζω, penser ; οἰκίζω, fonder ; προσαγορεύω, nommer.</w:t>
      </w:r>
    </w:p>
    <w:p w14:paraId="03D0459B" w14:textId="77777777" w:rsidR="0061039C" w:rsidRDefault="00000000" w:rsidP="002B7456">
      <w:pPr>
        <w:jc w:val="both"/>
      </w:pPr>
      <w:r>
        <w:rPr>
          <w:rFonts w:eastAsia="Arial" w:cs="Arial"/>
        </w:rPr>
        <w:t>Le texte n’attribue pas à tous les témoins la même information. L’âge de trente ans appartient au récit d’Onésicrite, que Plutarque rapporte. Onésicrite est un Grec ayant participé à l’expédition d’Alexandre.</w:t>
      </w:r>
    </w:p>
    <w:p w14:paraId="680AEEBF" w14:textId="77777777" w:rsidR="0061039C" w:rsidRDefault="00000000" w:rsidP="002B7456">
      <w:pPr>
        <w:jc w:val="both"/>
        <w:rPr>
          <w:rFonts w:eastAsia="Arial" w:cs="Arial"/>
        </w:rPr>
      </w:pPr>
      <w:r>
        <w:rPr>
          <w:rFonts w:eastAsia="Arial" w:cs="Arial"/>
        </w:rPr>
        <w:t>1. Reliez les deux formules de témoignage aux causes de la mort et à l’âge annoncé. Analysez « ἀποθανεῖν α</w:t>
      </w:r>
      <w:proofErr w:type="spellStart"/>
      <w:r>
        <w:rPr>
          <w:rFonts w:eastAsia="Arial" w:cs="Arial"/>
        </w:rPr>
        <w:t>ὐτόν</w:t>
      </w:r>
      <w:proofErr w:type="spellEnd"/>
      <w:r>
        <w:rPr>
          <w:rFonts w:eastAsia="Arial" w:cs="Arial"/>
        </w:rPr>
        <w:t xml:space="preserve"> » et </w:t>
      </w:r>
      <w:proofErr w:type="spellStart"/>
      <w:r>
        <w:rPr>
          <w:rFonts w:eastAsia="Arial" w:cs="Arial"/>
        </w:rPr>
        <w:t>précisez</w:t>
      </w:r>
      <w:proofErr w:type="spellEnd"/>
      <w:r>
        <w:rPr>
          <w:rFonts w:eastAsia="Arial" w:cs="Arial"/>
        </w:rPr>
        <w:t xml:space="preserve"> de </w:t>
      </w:r>
      <w:proofErr w:type="spellStart"/>
      <w:r>
        <w:rPr>
          <w:rFonts w:eastAsia="Arial" w:cs="Arial"/>
        </w:rPr>
        <w:t>quel</w:t>
      </w:r>
      <w:proofErr w:type="spellEnd"/>
      <w:r>
        <w:rPr>
          <w:rFonts w:eastAsia="Arial" w:cs="Arial"/>
        </w:rPr>
        <w:t xml:space="preserve"> </w:t>
      </w:r>
      <w:proofErr w:type="spellStart"/>
      <w:r>
        <w:rPr>
          <w:rFonts w:eastAsia="Arial" w:cs="Arial"/>
        </w:rPr>
        <w:t>témoignage</w:t>
      </w:r>
      <w:proofErr w:type="spellEnd"/>
      <w:r>
        <w:rPr>
          <w:rFonts w:eastAsia="Arial" w:cs="Arial"/>
        </w:rPr>
        <w:t xml:space="preserve"> </w:t>
      </w:r>
      <w:proofErr w:type="spellStart"/>
      <w:r>
        <w:rPr>
          <w:rFonts w:eastAsia="Arial" w:cs="Arial"/>
        </w:rPr>
        <w:t>cette</w:t>
      </w:r>
      <w:proofErr w:type="spellEnd"/>
      <w:r>
        <w:rPr>
          <w:rFonts w:eastAsia="Arial" w:cs="Arial"/>
        </w:rPr>
        <w:t xml:space="preserve"> proposition </w:t>
      </w:r>
      <w:proofErr w:type="spellStart"/>
      <w:r>
        <w:rPr>
          <w:rFonts w:eastAsia="Arial" w:cs="Arial"/>
        </w:rPr>
        <w:t>dépend</w:t>
      </w:r>
      <w:proofErr w:type="spellEnd"/>
      <w:r>
        <w:rPr>
          <w:rFonts w:eastAsia="Arial" w:cs="Arial"/>
        </w:rPr>
        <w:t>.</w:t>
      </w:r>
    </w:p>
    <w:p w14:paraId="4C4AB952" w14:textId="0AAC2E4B" w:rsidR="002B7456" w:rsidRDefault="002B7456" w:rsidP="002B7456">
      <w:pPr>
        <w:jc w:val="both"/>
      </w:pPr>
      <w:r>
        <w:rPr>
          <w:noProof/>
        </w:rPr>
        <w:drawing>
          <wp:inline distT="0" distB="0" distL="0" distR="0" wp14:anchorId="0A789D96" wp14:editId="504228A8">
            <wp:extent cx="6263999" cy="576000"/>
            <wp:effectExtent l="0" t="0" r="0" b="0"/>
            <wp:docPr id="1567585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0676125F" w14:textId="77777777" w:rsidR="0061039C" w:rsidRDefault="00000000" w:rsidP="002B7456">
      <w:pPr>
        <w:jc w:val="both"/>
      </w:pPr>
      <w:r>
        <w:rPr>
          <w:rFonts w:eastAsia="Arial" w:cs="Arial"/>
        </w:rPr>
        <w:t xml:space="preserve">2. Analysez « γενόμενος </w:t>
      </w:r>
      <w:proofErr w:type="gramStart"/>
      <w:r>
        <w:rPr>
          <w:rFonts w:eastAsia="Arial" w:cs="Arial"/>
        </w:rPr>
        <w:t>» :</w:t>
      </w:r>
      <w:proofErr w:type="gramEnd"/>
      <w:r>
        <w:rPr>
          <w:rFonts w:eastAsia="Arial" w:cs="Arial"/>
        </w:rPr>
        <w:t xml:space="preserve"> lemme, temps, voix et accord. Pourquoi n’est-ce pas un participe passif ?</w:t>
      </w:r>
    </w:p>
    <w:p w14:paraId="28A7E2C7" w14:textId="4BB3A9F5" w:rsidR="002B7456" w:rsidRDefault="002B7456" w:rsidP="002B7456">
      <w:pPr>
        <w:jc w:val="both"/>
        <w:rPr>
          <w:rFonts w:eastAsia="Arial" w:cs="Arial"/>
        </w:rPr>
      </w:pPr>
      <w:r>
        <w:rPr>
          <w:noProof/>
        </w:rPr>
        <w:drawing>
          <wp:inline distT="0" distB="0" distL="0" distR="0" wp14:anchorId="468C08A6" wp14:editId="0534B0AF">
            <wp:extent cx="6263999" cy="576000"/>
            <wp:effectExtent l="0" t="0" r="0" b="0"/>
            <wp:docPr id="1493450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7AAB7916" w14:textId="5A487470" w:rsidR="0061039C" w:rsidRDefault="00000000" w:rsidP="002B7456">
      <w:pPr>
        <w:jc w:val="both"/>
      </w:pPr>
      <w:r>
        <w:rPr>
          <w:rFonts w:eastAsia="Arial" w:cs="Arial"/>
        </w:rPr>
        <w:t>3. Traduisez de « ἐδήχθη » à « προσηγόρευσε » en reliant chagrin, perte d’un ami et fondation de la ville. Pour « ἐδήχθη », justifiez votre choix entre « fut mordu », « fut affecté » et « fut profondément affligé ».</w:t>
      </w:r>
    </w:p>
    <w:p w14:paraId="302DCC4B" w14:textId="68031AF5" w:rsidR="002B7456" w:rsidRDefault="002B7456" w:rsidP="002B7456">
      <w:pPr>
        <w:jc w:val="both"/>
        <w:rPr>
          <w:rFonts w:eastAsia="Arial" w:cs="Arial"/>
        </w:rPr>
      </w:pPr>
      <w:r>
        <w:rPr>
          <w:noProof/>
        </w:rPr>
        <w:drawing>
          <wp:inline distT="0" distB="0" distL="0" distR="0" wp14:anchorId="5A2E0E4E" wp14:editId="33E7B65B">
            <wp:extent cx="6263999" cy="576000"/>
            <wp:effectExtent l="0" t="0" r="0" b="0"/>
            <wp:docPr id="1108738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1F513223" w14:textId="4139F5DF" w:rsidR="0061039C" w:rsidRDefault="00000000" w:rsidP="002B7456">
      <w:pPr>
        <w:jc w:val="both"/>
      </w:pPr>
      <w:r>
        <w:rPr>
          <w:rFonts w:eastAsia="Arial" w:cs="Arial"/>
        </w:rPr>
        <w:t xml:space="preserve">4. </w:t>
      </w:r>
      <w:proofErr w:type="spellStart"/>
      <w:r>
        <w:rPr>
          <w:rFonts w:eastAsia="Arial" w:cs="Arial"/>
        </w:rPr>
        <w:t>Rédigez</w:t>
      </w:r>
      <w:proofErr w:type="spellEnd"/>
      <w:r w:rsidR="002B7456">
        <w:rPr>
          <w:rFonts w:eastAsia="Arial" w:cs="Arial"/>
        </w:rPr>
        <w:t xml:space="preserve"> sur un cahier</w:t>
      </w:r>
      <w:r>
        <w:rPr>
          <w:rFonts w:eastAsia="Arial" w:cs="Arial"/>
        </w:rPr>
        <w:t xml:space="preserve"> un cartel de 100 mots sur « Bucéphale et l’image du roi ». Comparez le deuil avec la menace chez les Mardes ; mentionnez les deux auteurs et leurs passages.</w:t>
      </w:r>
    </w:p>
    <w:p w14:paraId="08FD26D6" w14:textId="77777777" w:rsidR="0061039C" w:rsidRDefault="00000000" w:rsidP="002B7456">
      <w:pPr>
        <w:keepNext/>
        <w:jc w:val="both"/>
      </w:pPr>
      <w:r>
        <w:rPr>
          <w:rFonts w:eastAsia="Arial" w:cs="Arial"/>
        </w:rPr>
        <w:t>Approfondissement : « ἀποβεβληκέναι » est un infinitif parfait. Expliquez ce que le parfait apporte à l’idée de perte par rapport à une simple action en cours.</w:t>
      </w:r>
    </w:p>
    <w:p w14:paraId="72C7831B" w14:textId="77777777" w:rsidR="0061039C" w:rsidRDefault="00000000" w:rsidP="002B7456">
      <w:pPr>
        <w:keepLines/>
        <w:spacing w:after="80" w:line="240" w:lineRule="auto"/>
        <w:jc w:val="both"/>
      </w:pPr>
      <w:r>
        <w:rPr>
          <w:noProof/>
        </w:rPr>
        <w:drawing>
          <wp:inline distT="0" distB="0" distL="0" distR="0" wp14:anchorId="12B8B111" wp14:editId="526D9B56">
            <wp:extent cx="6263999" cy="57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5C25BAD" w14:textId="77777777" w:rsidR="002B7456" w:rsidRDefault="002B7456" w:rsidP="002B7456">
      <w:pPr>
        <w:pStyle w:val="Titre1"/>
        <w:jc w:val="both"/>
        <w:rPr>
          <w:rFonts w:ascii="Arial" w:eastAsia="Arial" w:hAnsi="Arial" w:cs="Arial"/>
        </w:rPr>
      </w:pPr>
    </w:p>
    <w:p w14:paraId="6AFD98D2" w14:textId="24D9774C" w:rsidR="0061039C" w:rsidRDefault="00000000" w:rsidP="002B7456">
      <w:pPr>
        <w:pStyle w:val="Titre1"/>
        <w:jc w:val="both"/>
      </w:pPr>
      <w:r>
        <w:rPr>
          <w:rFonts w:ascii="Arial" w:eastAsia="Arial" w:hAnsi="Arial" w:cs="Arial"/>
        </w:rPr>
        <w:t xml:space="preserve">Texte 5 </w:t>
      </w:r>
      <w:proofErr w:type="spellStart"/>
      <w:r>
        <w:rPr>
          <w:rFonts w:ascii="Arial" w:eastAsia="Arial" w:hAnsi="Arial" w:cs="Arial"/>
        </w:rPr>
        <w:t>Trancher</w:t>
      </w:r>
      <w:proofErr w:type="spellEnd"/>
      <w:r>
        <w:rPr>
          <w:rFonts w:ascii="Arial" w:eastAsia="Arial" w:hAnsi="Arial" w:cs="Arial"/>
        </w:rPr>
        <w:t xml:space="preserve"> le </w:t>
      </w:r>
      <w:proofErr w:type="spellStart"/>
      <w:r>
        <w:rPr>
          <w:rFonts w:ascii="Arial" w:eastAsia="Arial" w:hAnsi="Arial" w:cs="Arial"/>
        </w:rPr>
        <w:t>nœud</w:t>
      </w:r>
      <w:proofErr w:type="spellEnd"/>
      <w:r>
        <w:rPr>
          <w:rFonts w:ascii="Arial" w:eastAsia="Arial" w:hAnsi="Arial" w:cs="Arial"/>
        </w:rPr>
        <w:t xml:space="preserve"> </w:t>
      </w:r>
      <w:proofErr w:type="spellStart"/>
      <w:r>
        <w:rPr>
          <w:rFonts w:ascii="Arial" w:eastAsia="Arial" w:hAnsi="Arial" w:cs="Arial"/>
        </w:rPr>
        <w:t>gordien</w:t>
      </w:r>
      <w:proofErr w:type="spellEnd"/>
    </w:p>
    <w:p w14:paraId="1DDC8D6D" w14:textId="77777777" w:rsidR="0061039C" w:rsidRDefault="00000000" w:rsidP="002B7456">
      <w:pPr>
        <w:keepNext/>
        <w:jc w:val="both"/>
      </w:pPr>
      <w:r>
        <w:rPr>
          <w:rFonts w:eastAsia="Arial" w:cs="Arial"/>
          <w:b/>
        </w:rPr>
        <w:t>Quinte-Curce Histoire d’Alexandre III 1 14 début 15 et 18</w:t>
      </w:r>
    </w:p>
    <w:p w14:paraId="312A600C" w14:textId="77777777" w:rsidR="0061039C" w:rsidRDefault="00000000" w:rsidP="002B7456">
      <w:pPr>
        <w:jc w:val="both"/>
      </w:pPr>
      <w:r>
        <w:rPr>
          <w:rFonts w:eastAsia="Arial" w:cs="Arial"/>
        </w:rPr>
        <w:t>Contexte : à Gordium, un oracle promet la domination de l’Asie à celui qui dénouera le lien du joug. Le passage présenté rapproche trois segments ; les coupures sont visibles.</w:t>
      </w:r>
    </w:p>
    <w:p w14:paraId="41B370D8" w14:textId="77777777" w:rsidR="0061039C" w:rsidRDefault="00000000" w:rsidP="002B7456">
      <w:pPr>
        <w:jc w:val="both"/>
      </w:pPr>
      <w:r>
        <w:rPr>
          <w:rFonts w:eastAsia="Arial" w:cs="Arial"/>
        </w:rPr>
        <w:t>Alexander urbe in dicionem suam redacta Iovis templum intrat. […] Notabile erat iugum adstrictum compluribus nodis in semetipsos implicatis et celantibus nexus. […] Ille nequaquam diu luctatus cum latentibus nodis « Nihil », inquit, « interest, quomodo solvantur », gladioque ruptis omnibus loris oraculi sortem vel elusit vel implevit.</w:t>
      </w:r>
    </w:p>
    <w:p w14:paraId="1BFCE90F" w14:textId="77777777" w:rsidR="0061039C" w:rsidRDefault="00000000" w:rsidP="002B7456">
      <w:pPr>
        <w:keepNext/>
        <w:jc w:val="both"/>
      </w:pPr>
      <w:r>
        <w:rPr>
          <w:rFonts w:eastAsia="Arial" w:cs="Arial"/>
          <w:b/>
        </w:rPr>
        <w:t>Traduction française</w:t>
      </w:r>
    </w:p>
    <w:p w14:paraId="5085AF14" w14:textId="77777777" w:rsidR="0061039C" w:rsidRDefault="00000000" w:rsidP="002B7456">
      <w:pPr>
        <w:jc w:val="both"/>
      </w:pPr>
      <w:r>
        <w:rPr>
          <w:rFonts w:eastAsia="Arial" w:cs="Arial"/>
        </w:rPr>
        <w:t>Après avoir soumis la ville à son autorité, Alexandre entre dans le temple de Jupiter. […] On remarquait un joug serré par de nombreux nœuds entrelacés les uns dans les autres et dont les attaches étaient cachées. […] Sans lutter longtemps avec ces nœuds dissimulés, il dit : « Peu importe de quelle manière ils sont dénoués. » Et, après avoir tranché avec son épée toutes les courroies, il éluda ou accomplit la prédiction de l'oracle.</w:t>
      </w:r>
    </w:p>
    <w:p w14:paraId="339A68CF" w14:textId="77777777" w:rsidR="0061039C" w:rsidRDefault="00000000" w:rsidP="002B7456">
      <w:pPr>
        <w:jc w:val="both"/>
      </w:pPr>
      <w:r>
        <w:rPr>
          <w:rFonts w:eastAsia="Arial" w:cs="Arial"/>
        </w:rPr>
        <w:t>Lexique : iugum, joug ; nodus, nœud ; lorum, courroie ; luctor, lutter ; interest, il importe ; eludo, éluder ; impleo, accomplir.</w:t>
      </w:r>
    </w:p>
    <w:p w14:paraId="45B39F2C" w14:textId="77777777" w:rsidR="0061039C" w:rsidRDefault="00000000" w:rsidP="002B7456">
      <w:pPr>
        <w:jc w:val="both"/>
      </w:pPr>
      <w:r>
        <w:rPr>
          <w:rFonts w:eastAsia="Arial" w:cs="Arial"/>
        </w:rPr>
        <w:t>1. Analysez « urbe… redacta » et « ruptis omnibus loris ». Pour chacun de ces ablatifs absolus, proposez une traduction participiale et une traduction par une subordonnée.</w:t>
      </w:r>
    </w:p>
    <w:p w14:paraId="2636F9B2" w14:textId="2615DDFC" w:rsidR="002B7456" w:rsidRDefault="002B7456" w:rsidP="002B7456">
      <w:pPr>
        <w:keepNext/>
        <w:jc w:val="both"/>
        <w:rPr>
          <w:rFonts w:eastAsia="Arial" w:cs="Arial"/>
        </w:rPr>
      </w:pPr>
      <w:r>
        <w:rPr>
          <w:noProof/>
        </w:rPr>
        <w:drawing>
          <wp:inline distT="0" distB="0" distL="0" distR="0" wp14:anchorId="2FF1C87E" wp14:editId="69A5493C">
            <wp:extent cx="6263999" cy="576000"/>
            <wp:effectExtent l="0" t="0" r="0" b="0"/>
            <wp:docPr id="18467328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9558CD4" w14:textId="5C0CB871" w:rsidR="002B7456" w:rsidRDefault="002B7456" w:rsidP="002B7456">
      <w:pPr>
        <w:keepNext/>
        <w:jc w:val="both"/>
        <w:rPr>
          <w:rFonts w:eastAsia="Arial" w:cs="Arial"/>
        </w:rPr>
      </w:pPr>
      <w:r>
        <w:rPr>
          <w:noProof/>
        </w:rPr>
        <w:drawing>
          <wp:inline distT="0" distB="0" distL="0" distR="0" wp14:anchorId="6F0CC12E" wp14:editId="575C04C2">
            <wp:extent cx="6263999" cy="576000"/>
            <wp:effectExtent l="0" t="0" r="0" b="0"/>
            <wp:docPr id="6474800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31DA4C3E" w14:textId="1EABA923" w:rsidR="002B7456" w:rsidRDefault="002B7456" w:rsidP="002B7456">
      <w:pPr>
        <w:keepNext/>
        <w:jc w:val="both"/>
        <w:rPr>
          <w:rFonts w:eastAsia="Arial" w:cs="Arial"/>
        </w:rPr>
      </w:pPr>
      <w:r>
        <w:rPr>
          <w:noProof/>
        </w:rPr>
        <w:drawing>
          <wp:inline distT="0" distB="0" distL="0" distR="0" wp14:anchorId="3A84698C" wp14:editId="04D204CB">
            <wp:extent cx="6263999" cy="576000"/>
            <wp:effectExtent l="0" t="0" r="0" b="0"/>
            <wp:docPr id="281921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16EE29E3" w14:textId="519D8CFC" w:rsidR="0061039C" w:rsidRDefault="00000000" w:rsidP="002B7456">
      <w:pPr>
        <w:keepNext/>
        <w:jc w:val="both"/>
      </w:pPr>
      <w:r>
        <w:rPr>
          <w:rFonts w:eastAsia="Arial" w:cs="Arial"/>
        </w:rPr>
        <w:t xml:space="preserve">2. En 80 mots, </w:t>
      </w:r>
      <w:r w:rsidR="002B7456">
        <w:rPr>
          <w:rFonts w:eastAsia="Arial" w:cs="Arial"/>
        </w:rPr>
        <w:t xml:space="preserve">sur </w:t>
      </w:r>
      <w:proofErr w:type="spellStart"/>
      <w:r w:rsidR="002B7456">
        <w:rPr>
          <w:rFonts w:eastAsia="Arial" w:cs="Arial"/>
        </w:rPr>
        <w:t>votre</w:t>
      </w:r>
      <w:proofErr w:type="spellEnd"/>
      <w:r w:rsidR="002B7456">
        <w:rPr>
          <w:rFonts w:eastAsia="Arial" w:cs="Arial"/>
        </w:rPr>
        <w:t xml:space="preserve"> cahier, </w:t>
      </w:r>
      <w:proofErr w:type="spellStart"/>
      <w:r>
        <w:rPr>
          <w:rFonts w:eastAsia="Arial" w:cs="Arial"/>
        </w:rPr>
        <w:t>expliquez</w:t>
      </w:r>
      <w:proofErr w:type="spellEnd"/>
      <w:r>
        <w:rPr>
          <w:rFonts w:eastAsia="Arial" w:cs="Arial"/>
        </w:rPr>
        <w:t xml:space="preserve"> </w:t>
      </w:r>
      <w:proofErr w:type="spellStart"/>
      <w:r>
        <w:rPr>
          <w:rFonts w:eastAsia="Arial" w:cs="Arial"/>
        </w:rPr>
        <w:t>l’alternative</w:t>
      </w:r>
      <w:proofErr w:type="spellEnd"/>
      <w:r>
        <w:rPr>
          <w:rFonts w:eastAsia="Arial" w:cs="Arial"/>
        </w:rPr>
        <w:t xml:space="preserve"> « vel elusit vel implevit </w:t>
      </w:r>
      <w:proofErr w:type="gramStart"/>
      <w:r>
        <w:rPr>
          <w:rFonts w:eastAsia="Arial" w:cs="Arial"/>
        </w:rPr>
        <w:t>» :</w:t>
      </w:r>
      <w:proofErr w:type="gramEnd"/>
      <w:r>
        <w:rPr>
          <w:rFonts w:eastAsia="Arial" w:cs="Arial"/>
        </w:rPr>
        <w:t xml:space="preserve"> réussir prouve-t-il que l’on a respecté la </w:t>
      </w:r>
      <w:proofErr w:type="gramStart"/>
      <w:r>
        <w:rPr>
          <w:rFonts w:eastAsia="Arial" w:cs="Arial"/>
        </w:rPr>
        <w:t>règle ?</w:t>
      </w:r>
      <w:proofErr w:type="gramEnd"/>
      <w:r>
        <w:rPr>
          <w:rFonts w:eastAsia="Arial" w:cs="Arial"/>
        </w:rPr>
        <w:t xml:space="preserve"> Appuyez-vous sur le latin et comparez le geste avec le dressage.</w:t>
      </w:r>
    </w:p>
    <w:p w14:paraId="49C9A735" w14:textId="15FD2778" w:rsidR="0061039C" w:rsidRDefault="0061039C" w:rsidP="002B7456">
      <w:pPr>
        <w:keepLines/>
        <w:spacing w:after="80" w:line="240" w:lineRule="auto"/>
        <w:jc w:val="both"/>
      </w:pPr>
    </w:p>
    <w:p w14:paraId="58206981" w14:textId="77777777" w:rsidR="0061039C" w:rsidRDefault="00000000" w:rsidP="002B7456">
      <w:pPr>
        <w:pStyle w:val="Titre1"/>
        <w:jc w:val="both"/>
      </w:pPr>
      <w:r>
        <w:rPr>
          <w:rFonts w:ascii="Arial" w:eastAsia="Arial" w:hAnsi="Arial" w:cs="Arial"/>
        </w:rPr>
        <w:t>Texte 6 Les éléphants dans la bataille de l’Hydaspe</w:t>
      </w:r>
    </w:p>
    <w:p w14:paraId="6E7C5E1D" w14:textId="77777777" w:rsidR="0061039C" w:rsidRDefault="00000000" w:rsidP="002B7456">
      <w:pPr>
        <w:jc w:val="both"/>
      </w:pPr>
      <w:r>
        <w:rPr>
          <w:noProof/>
        </w:rPr>
        <w:drawing>
          <wp:inline distT="0" distB="0" distL="0" distR="0" wp14:anchorId="5045DA9A" wp14:editId="38DD675E">
            <wp:extent cx="4400550" cy="14668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phant.png"/>
                    <pic:cNvPicPr/>
                  </pic:nvPicPr>
                  <pic:blipFill>
                    <a:blip r:embed="rId14"/>
                    <a:stretch>
                      <a:fillRect/>
                    </a:stretch>
                  </pic:blipFill>
                  <pic:spPr>
                    <a:xfrm>
                      <a:off x="0" y="0"/>
                      <a:ext cx="4405851" cy="1468617"/>
                    </a:xfrm>
                    <a:prstGeom prst="rect">
                      <a:avLst/>
                    </a:prstGeom>
                  </pic:spPr>
                </pic:pic>
              </a:graphicData>
            </a:graphic>
          </wp:inline>
        </w:drawing>
      </w:r>
    </w:p>
    <w:p w14:paraId="34338016" w14:textId="77777777" w:rsidR="0061039C" w:rsidRDefault="00000000" w:rsidP="002B7456">
      <w:pPr>
        <w:keepNext/>
        <w:jc w:val="both"/>
      </w:pPr>
      <w:r>
        <w:rPr>
          <w:rFonts w:eastAsia="Arial" w:cs="Arial"/>
          <w:b/>
        </w:rPr>
        <w:lastRenderedPageBreak/>
        <w:t>Diodore de Sicile Bibliothèque historique XVII, 87, 5 et 88, 3 ; passage intermédiaire omis</w:t>
      </w:r>
    </w:p>
    <w:p w14:paraId="36C5A814" w14:textId="77777777" w:rsidR="0061039C" w:rsidRDefault="00000000" w:rsidP="002B7456">
      <w:pPr>
        <w:jc w:val="both"/>
      </w:pPr>
      <w:r>
        <w:rPr>
          <w:rFonts w:eastAsia="Arial" w:cs="Arial"/>
        </w:rPr>
        <w:t>Ἡ μὲν οὖν ὅλη σύνταξις αὐτῶν ὑπῆρχε πόλει παραπλήσιος τὴν πρόσοψιν· ἡ μὲν γὰρ τῶν ἐλεφάντων στάσις τοῖς πύργοις, οἱ δὲ ἀνὰ μέσον τούτων στρατιῶται τοῖς μεσοπυργίοις ὡμοίωντο· ὁ δὲ Ἀλέξανδρος κατανοήσας τὴν τῶν πολεμίων τάξιν πρὸς ταύτην τὴν διακόσμησιν οἰκείως ἐξέταξε τὴν δύναμιν. […] Μετὰ δὲ ταῦτα τῶν θηρίων συνακοντιζομένων καὶ διὰ τὸ πλῆθος τῶν τραυμάτων περιοδύνων γινομένων οἱ μὲν περιβεβηκότες αὐτοῖς Ἰνδοὶ κρατεῖν τῆς ὁρμῆς τῶν ζῴων οὐκ ἴσχυον· ἐκνεύοντα γὰρ εἰς τοὺς ἰδίους ταῖς ὁρμαῖς ἀκατασχέτως ἐφέρετο καὶ τοὺς φίλους συνεπάτει.</w:t>
      </w:r>
    </w:p>
    <w:p w14:paraId="57CDEA2B" w14:textId="77777777" w:rsidR="0061039C" w:rsidRDefault="00000000" w:rsidP="002B7456">
      <w:pPr>
        <w:keepNext/>
        <w:jc w:val="both"/>
      </w:pPr>
      <w:r>
        <w:rPr>
          <w:rFonts w:eastAsia="Arial" w:cs="Arial"/>
          <w:b/>
        </w:rPr>
        <w:t>Traduction française</w:t>
      </w:r>
    </w:p>
    <w:p w14:paraId="119D6AD6" w14:textId="77777777" w:rsidR="0061039C" w:rsidRDefault="00000000" w:rsidP="002B7456">
      <w:pPr>
        <w:jc w:val="both"/>
      </w:pPr>
      <w:r>
        <w:rPr>
          <w:rFonts w:eastAsia="Arial" w:cs="Arial"/>
        </w:rPr>
        <w:t>L’ensemble de leur formation ressemblait donc à une ville par son aspect : la disposition des éléphants faisait penser à des tours, tandis que les soldats placés entre eux ressemblaient aux portions de rempart qui relient les tours. Alexandre, ayant observé la disposition des ennemis, rangea ses forces de manière adaptée à cette organisation. […] Ensuite, alors que les bêtes étaient frappées de traits et souffraient de leurs nombreuses blessures, les Indiens montés sur leur dos ne parvenaient plus à maîtriser l’élan des animaux. Elles se détournaient en effet vers leurs propres troupes, se précipitaient sur elles dans des élans irrésistibles et piétinaient leurs alliés.</w:t>
      </w:r>
    </w:p>
    <w:p w14:paraId="66341AA4" w14:textId="77777777" w:rsidR="002B7456" w:rsidRDefault="002B7456" w:rsidP="002B7456">
      <w:pPr>
        <w:jc w:val="both"/>
        <w:rPr>
          <w:rFonts w:eastAsia="Arial" w:cs="Arial"/>
        </w:rPr>
      </w:pPr>
    </w:p>
    <w:p w14:paraId="5F1846D7" w14:textId="20D3536C" w:rsidR="0061039C" w:rsidRDefault="00000000" w:rsidP="002B7456">
      <w:pPr>
        <w:jc w:val="both"/>
      </w:pPr>
      <w:proofErr w:type="spellStart"/>
      <w:proofErr w:type="gramStart"/>
      <w:r>
        <w:rPr>
          <w:rFonts w:eastAsia="Arial" w:cs="Arial"/>
        </w:rPr>
        <w:t>Contexte</w:t>
      </w:r>
      <w:proofErr w:type="spellEnd"/>
      <w:r>
        <w:rPr>
          <w:rFonts w:eastAsia="Arial" w:cs="Arial"/>
        </w:rPr>
        <w:t xml:space="preserve"> :</w:t>
      </w:r>
      <w:proofErr w:type="gramEnd"/>
      <w:r>
        <w:rPr>
          <w:rFonts w:eastAsia="Arial" w:cs="Arial"/>
        </w:rPr>
        <w:t xml:space="preserve"> Diodore </w:t>
      </w:r>
      <w:proofErr w:type="spellStart"/>
      <w:r>
        <w:rPr>
          <w:rFonts w:eastAsia="Arial" w:cs="Arial"/>
        </w:rPr>
        <w:t>décrit</w:t>
      </w:r>
      <w:proofErr w:type="spellEnd"/>
      <w:r>
        <w:rPr>
          <w:rFonts w:eastAsia="Arial" w:cs="Arial"/>
        </w:rPr>
        <w:t xml:space="preserve"> </w:t>
      </w:r>
      <w:proofErr w:type="spellStart"/>
      <w:r>
        <w:rPr>
          <w:rFonts w:eastAsia="Arial" w:cs="Arial"/>
        </w:rPr>
        <w:t>l’armée</w:t>
      </w:r>
      <w:proofErr w:type="spellEnd"/>
      <w:r>
        <w:rPr>
          <w:rFonts w:eastAsia="Arial" w:cs="Arial"/>
        </w:rPr>
        <w:t xml:space="preserve"> de Poros </w:t>
      </w:r>
      <w:proofErr w:type="spellStart"/>
      <w:r>
        <w:rPr>
          <w:rFonts w:eastAsia="Arial" w:cs="Arial"/>
        </w:rPr>
        <w:t>puis</w:t>
      </w:r>
      <w:proofErr w:type="spellEnd"/>
      <w:r>
        <w:rPr>
          <w:rFonts w:eastAsia="Arial" w:cs="Arial"/>
        </w:rPr>
        <w:t xml:space="preserve"> le retournement des éléphants blessés contre leurs propres alliés. Le passage central décrivant les morts au combat est omis ; les deux fragments ne se suivent pas immédiatement.</w:t>
      </w:r>
    </w:p>
    <w:p w14:paraId="4162A1AA" w14:textId="77777777" w:rsidR="0061039C" w:rsidRDefault="00000000" w:rsidP="002B7456">
      <w:pPr>
        <w:jc w:val="both"/>
      </w:pPr>
      <w:r>
        <w:rPr>
          <w:rFonts w:eastAsia="Arial" w:cs="Arial"/>
        </w:rPr>
        <w:t>Lexique : σύνταξις, ordre de bataille ; πύργος, tour ; μεσοπύργιον, courtine ; θηρίον, bête ; ὁρμή, élan ; τραῦμα, blessure ; κρατέω, maîtriser ; συμπατέω, piétiner.</w:t>
      </w:r>
    </w:p>
    <w:p w14:paraId="26CF0610" w14:textId="77777777" w:rsidR="002B7456" w:rsidRDefault="002B7456" w:rsidP="002B7456">
      <w:pPr>
        <w:jc w:val="both"/>
        <w:rPr>
          <w:rFonts w:eastAsia="Arial" w:cs="Arial"/>
        </w:rPr>
      </w:pPr>
    </w:p>
    <w:p w14:paraId="7FE0BE63" w14:textId="77EEFF8F" w:rsidR="0061039C" w:rsidRDefault="00000000" w:rsidP="002B7456">
      <w:pPr>
        <w:jc w:val="both"/>
      </w:pPr>
      <w:proofErr w:type="spellStart"/>
      <w:r>
        <w:rPr>
          <w:rFonts w:eastAsia="Arial" w:cs="Arial"/>
        </w:rPr>
        <w:t>Lisez</w:t>
      </w:r>
      <w:proofErr w:type="spellEnd"/>
      <w:r>
        <w:rPr>
          <w:rFonts w:eastAsia="Arial" w:cs="Arial"/>
        </w:rPr>
        <w:t xml:space="preserve"> </w:t>
      </w:r>
      <w:proofErr w:type="spellStart"/>
      <w:r>
        <w:rPr>
          <w:rFonts w:eastAsia="Arial" w:cs="Arial"/>
        </w:rPr>
        <w:t>d’abord</w:t>
      </w:r>
      <w:proofErr w:type="spellEnd"/>
      <w:r>
        <w:rPr>
          <w:rFonts w:eastAsia="Arial" w:cs="Arial"/>
        </w:rPr>
        <w:t xml:space="preserve"> la formation </w:t>
      </w:r>
      <w:proofErr w:type="spellStart"/>
      <w:r>
        <w:rPr>
          <w:rFonts w:eastAsia="Arial" w:cs="Arial"/>
        </w:rPr>
        <w:t>comme</w:t>
      </w:r>
      <w:proofErr w:type="spellEnd"/>
      <w:r>
        <w:rPr>
          <w:rFonts w:eastAsia="Arial" w:cs="Arial"/>
        </w:rPr>
        <w:t xml:space="preserve"> </w:t>
      </w:r>
      <w:proofErr w:type="spellStart"/>
      <w:r>
        <w:rPr>
          <w:rFonts w:eastAsia="Arial" w:cs="Arial"/>
        </w:rPr>
        <w:t>une</w:t>
      </w:r>
      <w:proofErr w:type="spellEnd"/>
      <w:r>
        <w:rPr>
          <w:rFonts w:eastAsia="Arial" w:cs="Arial"/>
        </w:rPr>
        <w:t xml:space="preserve"> image </w:t>
      </w:r>
      <w:proofErr w:type="spellStart"/>
      <w:r>
        <w:rPr>
          <w:rFonts w:eastAsia="Arial" w:cs="Arial"/>
        </w:rPr>
        <w:t>construite</w:t>
      </w:r>
      <w:proofErr w:type="spellEnd"/>
      <w:r>
        <w:rPr>
          <w:rFonts w:eastAsia="Arial" w:cs="Arial"/>
        </w:rPr>
        <w:t xml:space="preserve"> par l’auteur, puis étudiez comment le récit passe de l’organisation à la perte de contrôle.</w:t>
      </w:r>
    </w:p>
    <w:p w14:paraId="6BF4CEAD" w14:textId="77777777" w:rsidR="0061039C" w:rsidRDefault="00000000" w:rsidP="002B7456">
      <w:pPr>
        <w:jc w:val="both"/>
      </w:pPr>
      <w:r>
        <w:rPr>
          <w:rFonts w:eastAsia="Arial" w:cs="Arial"/>
        </w:rPr>
        <w:t>1. Dans le cahier, dessinez deux petits schémas : formation initiale et retournement des éléphants. Reliez éléphants/tours et soldats/courtines ; montrez le mouvement vers les alliés. Chaque schéma comporte une expression grecque traduite. Expliquez le rôle de « μὲν… δὲ… ».</w:t>
      </w:r>
    </w:p>
    <w:p w14:paraId="7C79778B" w14:textId="77777777" w:rsidR="002B7456" w:rsidRDefault="002B7456" w:rsidP="002B7456">
      <w:pPr>
        <w:jc w:val="both"/>
        <w:rPr>
          <w:rFonts w:eastAsia="Arial" w:cs="Arial"/>
        </w:rPr>
      </w:pPr>
    </w:p>
    <w:p w14:paraId="29A9C6A6" w14:textId="6F286A0D" w:rsidR="0061039C" w:rsidRDefault="00000000" w:rsidP="002B7456">
      <w:pPr>
        <w:jc w:val="both"/>
      </w:pPr>
      <w:r>
        <w:rPr>
          <w:rFonts w:eastAsia="Arial" w:cs="Arial"/>
        </w:rPr>
        <w:t xml:space="preserve">2. Analysez « τῶν θηρίων συνακοντιζομένων </w:t>
      </w:r>
      <w:proofErr w:type="gramStart"/>
      <w:r>
        <w:rPr>
          <w:rFonts w:eastAsia="Arial" w:cs="Arial"/>
        </w:rPr>
        <w:t>» :</w:t>
      </w:r>
      <w:proofErr w:type="gramEnd"/>
      <w:r>
        <w:rPr>
          <w:rFonts w:eastAsia="Arial" w:cs="Arial"/>
        </w:rPr>
        <w:t xml:space="preserve"> cas, temps, voix et construction. Traduisez de « Μετὰ δὲ ταῦτα » à « οὐκ ἴσχυον ».</w:t>
      </w:r>
    </w:p>
    <w:p w14:paraId="2DF7CE35" w14:textId="16AE8333" w:rsidR="002B7456" w:rsidRDefault="002B7456" w:rsidP="002B7456">
      <w:pPr>
        <w:jc w:val="both"/>
        <w:rPr>
          <w:rFonts w:eastAsia="Arial" w:cs="Arial"/>
        </w:rPr>
      </w:pPr>
      <w:r>
        <w:rPr>
          <w:noProof/>
        </w:rPr>
        <w:drawing>
          <wp:inline distT="0" distB="0" distL="0" distR="0" wp14:anchorId="3FEBFAFE" wp14:editId="5B08B657">
            <wp:extent cx="6263999" cy="576000"/>
            <wp:effectExtent l="0" t="0" r="0" b="0"/>
            <wp:docPr id="134903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71369542" w14:textId="5AEC153E" w:rsidR="0061039C" w:rsidRDefault="00000000" w:rsidP="002B7456">
      <w:pPr>
        <w:jc w:val="both"/>
      </w:pPr>
      <w:r>
        <w:rPr>
          <w:rFonts w:eastAsia="Arial" w:cs="Arial"/>
        </w:rPr>
        <w:t>3. Justifiez « leurs alliés » pour « τοὺς φίλους ». Expliquez pourquoi les verbes « ἐφέρετο » et « συνεπάτει » sont au singulier alors que les animaux sont désignés au neutre pluriel ; traduisez-les en français.</w:t>
      </w:r>
    </w:p>
    <w:p w14:paraId="22DEA825" w14:textId="52E56AA8" w:rsidR="002B7456" w:rsidRDefault="002B7456" w:rsidP="002B7456">
      <w:pPr>
        <w:keepNext/>
        <w:jc w:val="both"/>
        <w:rPr>
          <w:rFonts w:eastAsia="Arial" w:cs="Arial"/>
        </w:rPr>
      </w:pPr>
      <w:r>
        <w:rPr>
          <w:noProof/>
        </w:rPr>
        <w:lastRenderedPageBreak/>
        <w:drawing>
          <wp:inline distT="0" distB="0" distL="0" distR="0" wp14:anchorId="4639995B" wp14:editId="2ABD083C">
            <wp:extent cx="6263999" cy="576000"/>
            <wp:effectExtent l="0" t="0" r="0" b="0"/>
            <wp:docPr id="42371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560905B4" w14:textId="76692C7F" w:rsidR="0061039C" w:rsidRDefault="00000000" w:rsidP="002B7456">
      <w:pPr>
        <w:keepNext/>
        <w:jc w:val="both"/>
      </w:pPr>
      <w:r>
        <w:rPr>
          <w:rFonts w:eastAsia="Arial" w:cs="Arial"/>
        </w:rPr>
        <w:t xml:space="preserve">4. En 120 mots, </w:t>
      </w:r>
      <w:r w:rsidR="002B7456">
        <w:rPr>
          <w:rFonts w:eastAsia="Arial" w:cs="Arial"/>
        </w:rPr>
        <w:t xml:space="preserve">sur </w:t>
      </w:r>
      <w:proofErr w:type="spellStart"/>
      <w:r w:rsidR="002B7456">
        <w:rPr>
          <w:rFonts w:eastAsia="Arial" w:cs="Arial"/>
        </w:rPr>
        <w:t>votre</w:t>
      </w:r>
      <w:proofErr w:type="spellEnd"/>
      <w:r w:rsidR="002B7456">
        <w:rPr>
          <w:rFonts w:eastAsia="Arial" w:cs="Arial"/>
        </w:rPr>
        <w:t xml:space="preserve"> cahier, </w:t>
      </w:r>
      <w:proofErr w:type="spellStart"/>
      <w:r>
        <w:rPr>
          <w:rFonts w:eastAsia="Arial" w:cs="Arial"/>
        </w:rPr>
        <w:t>montrez</w:t>
      </w:r>
      <w:proofErr w:type="spellEnd"/>
      <w:r>
        <w:rPr>
          <w:rFonts w:eastAsia="Arial" w:cs="Arial"/>
        </w:rPr>
        <w:t xml:space="preserve"> comment le </w:t>
      </w:r>
      <w:proofErr w:type="spellStart"/>
      <w:r>
        <w:rPr>
          <w:rFonts w:eastAsia="Arial" w:cs="Arial"/>
        </w:rPr>
        <w:t>récit</w:t>
      </w:r>
      <w:proofErr w:type="spellEnd"/>
      <w:r>
        <w:rPr>
          <w:rFonts w:eastAsia="Arial" w:cs="Arial"/>
        </w:rPr>
        <w:t xml:space="preserve"> passe de </w:t>
      </w:r>
      <w:proofErr w:type="spellStart"/>
      <w:r>
        <w:rPr>
          <w:rFonts w:eastAsia="Arial" w:cs="Arial"/>
        </w:rPr>
        <w:t>l’ordre</w:t>
      </w:r>
      <w:proofErr w:type="spellEnd"/>
      <w:r>
        <w:rPr>
          <w:rFonts w:eastAsia="Arial" w:cs="Arial"/>
        </w:rPr>
        <w:t xml:space="preserve"> à la perte de contrôle et révèle la fragilité du dispositif. Appuyez-vous sur les deux fragments et distinguez récit littéraire et reconstitution de la bataille.</w:t>
      </w:r>
    </w:p>
    <w:p w14:paraId="332CA67B" w14:textId="3BDCF0B5" w:rsidR="0061039C" w:rsidRDefault="0061039C" w:rsidP="002B7456">
      <w:pPr>
        <w:keepLines/>
        <w:spacing w:after="80" w:line="240" w:lineRule="auto"/>
        <w:jc w:val="both"/>
      </w:pPr>
    </w:p>
    <w:p w14:paraId="166CB0B4" w14:textId="77777777" w:rsidR="002B7456" w:rsidRDefault="002B7456" w:rsidP="002B7456">
      <w:pPr>
        <w:pStyle w:val="Titre1"/>
        <w:jc w:val="both"/>
        <w:rPr>
          <w:rFonts w:ascii="Arial" w:eastAsia="Arial" w:hAnsi="Arial" w:cs="Arial"/>
        </w:rPr>
      </w:pPr>
    </w:p>
    <w:p w14:paraId="52FB793A" w14:textId="260B313D" w:rsidR="0061039C" w:rsidRDefault="00000000" w:rsidP="002B7456">
      <w:pPr>
        <w:pStyle w:val="Titre1"/>
        <w:jc w:val="both"/>
      </w:pPr>
      <w:r>
        <w:rPr>
          <w:rFonts w:ascii="Arial" w:eastAsia="Arial" w:hAnsi="Arial" w:cs="Arial"/>
        </w:rPr>
        <w:t>Texte 7 Alexandre et la pauvreté selon Sénèque</w:t>
      </w:r>
    </w:p>
    <w:p w14:paraId="146676EC" w14:textId="77777777" w:rsidR="0061039C" w:rsidRDefault="00000000" w:rsidP="002B7456">
      <w:pPr>
        <w:keepNext/>
        <w:jc w:val="both"/>
      </w:pPr>
      <w:r>
        <w:rPr>
          <w:rFonts w:eastAsia="Arial" w:cs="Arial"/>
          <w:b/>
        </w:rPr>
        <w:t>Sénèque Lettres à Lucilius 119 7 extrait</w:t>
      </w:r>
    </w:p>
    <w:p w14:paraId="39ECEED6" w14:textId="77777777" w:rsidR="0061039C" w:rsidRDefault="00000000" w:rsidP="002B7456">
      <w:pPr>
        <w:jc w:val="both"/>
      </w:pPr>
      <w:r>
        <w:rPr>
          <w:rFonts w:eastAsia="Arial" w:cs="Arial"/>
        </w:rPr>
        <w:t>Sénèque réfléchit à la différence entre avoir beaucoup et avoir assez. Alexandre devient un exemple philosophique : ses conquêtes ne mettent pas fin à son désir.</w:t>
      </w:r>
    </w:p>
    <w:p w14:paraId="51935CEF" w14:textId="77777777" w:rsidR="0061039C" w:rsidRDefault="00000000" w:rsidP="002B7456">
      <w:pPr>
        <w:jc w:val="both"/>
      </w:pPr>
      <w:r>
        <w:rPr>
          <w:rFonts w:eastAsia="Arial" w:cs="Arial"/>
        </w:rPr>
        <w:t>Numquam parum est quod satis est, et numquam multum est quod satis non est. Post Dareum et Indos pauper est Alexander. Mentior? Quaerit quod suum faciat, scrutatur maria ignota, in oceanum classes novas mittit et ipsa, ut ita dicam, mundi claustra perrumpit. Quod naturae satis est homini non est.</w:t>
      </w:r>
    </w:p>
    <w:p w14:paraId="1D612AD2" w14:textId="77777777" w:rsidR="0061039C" w:rsidRDefault="00000000" w:rsidP="002B7456">
      <w:pPr>
        <w:keepNext/>
        <w:jc w:val="both"/>
      </w:pPr>
      <w:r>
        <w:rPr>
          <w:rFonts w:eastAsia="Arial" w:cs="Arial"/>
          <w:b/>
        </w:rPr>
        <w:t>Traduction française</w:t>
      </w:r>
    </w:p>
    <w:p w14:paraId="33B486A4" w14:textId="77777777" w:rsidR="0061039C" w:rsidRDefault="00000000" w:rsidP="002B7456">
      <w:pPr>
        <w:jc w:val="both"/>
      </w:pPr>
      <w:r>
        <w:rPr>
          <w:rFonts w:eastAsia="Arial" w:cs="Arial"/>
        </w:rPr>
        <w:t>Ce qui suffit n'est jamais trop peu, et ce qui ne suffit pas n'est jamais beaucoup. Après Darius et les Indiens, Alexandre est pauvre. Est-ce que je mens ? Il cherche ce qu'il pourrait faire sien, explore des mers inconnues, envoie de nouvelles flottes sur l'Océan et force, pour ainsi dire, les barrières mêmes du monde. Ce qui suffit à la nature ne suffit pas à l'homme.</w:t>
      </w:r>
    </w:p>
    <w:p w14:paraId="2F9E1EF1" w14:textId="77777777" w:rsidR="0061039C" w:rsidRDefault="00000000" w:rsidP="002B7456">
      <w:pPr>
        <w:jc w:val="both"/>
      </w:pPr>
      <w:r>
        <w:rPr>
          <w:rFonts w:eastAsia="Arial" w:cs="Arial"/>
        </w:rPr>
        <w:t>Lexique : satis, assez ; parum, trop peu ; pauper, pauvre ; mentior, mentir ; classis, flotte ; claustrum, barrière ; perrumpo, forcer.</w:t>
      </w:r>
    </w:p>
    <w:p w14:paraId="0593C041" w14:textId="77777777" w:rsidR="002B7456" w:rsidRDefault="002B7456" w:rsidP="002B7456">
      <w:pPr>
        <w:jc w:val="both"/>
        <w:rPr>
          <w:rFonts w:eastAsia="Arial" w:cs="Arial"/>
        </w:rPr>
      </w:pPr>
    </w:p>
    <w:p w14:paraId="6015C377" w14:textId="62C39E10" w:rsidR="0061039C" w:rsidRDefault="00000000" w:rsidP="002B7456">
      <w:pPr>
        <w:jc w:val="both"/>
      </w:pPr>
      <w:r>
        <w:rPr>
          <w:rFonts w:eastAsia="Arial" w:cs="Arial"/>
        </w:rPr>
        <w:t>1. Traduisez la première phrase et expliquez ses oppositions. Quel sens donnez-vous à « pauvre » dans la phrase suivante ?</w:t>
      </w:r>
    </w:p>
    <w:p w14:paraId="7E4BBF2D" w14:textId="59069C44" w:rsidR="002B7456" w:rsidRDefault="002B7456" w:rsidP="002B7456">
      <w:pPr>
        <w:jc w:val="both"/>
        <w:rPr>
          <w:rFonts w:eastAsia="Arial" w:cs="Arial"/>
        </w:rPr>
      </w:pPr>
      <w:r>
        <w:rPr>
          <w:noProof/>
        </w:rPr>
        <w:drawing>
          <wp:inline distT="0" distB="0" distL="0" distR="0" wp14:anchorId="6DA5C646" wp14:editId="0BB46903">
            <wp:extent cx="6263999" cy="576000"/>
            <wp:effectExtent l="0" t="0" r="0" b="0"/>
            <wp:docPr id="1100106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3DF883BF" w14:textId="10433B6F" w:rsidR="0061039C" w:rsidRDefault="00000000" w:rsidP="002B7456">
      <w:pPr>
        <w:jc w:val="both"/>
      </w:pPr>
      <w:r>
        <w:rPr>
          <w:rFonts w:eastAsia="Arial" w:cs="Arial"/>
        </w:rPr>
        <w:t>2. Relevez les actions attribuées à Alexandre. Quel mouvement d’amplification créent-elles ?</w:t>
      </w:r>
    </w:p>
    <w:p w14:paraId="76EF651A" w14:textId="69DC31D0" w:rsidR="002B7456" w:rsidRDefault="002B7456" w:rsidP="002B7456">
      <w:pPr>
        <w:jc w:val="both"/>
        <w:rPr>
          <w:rFonts w:eastAsia="Arial" w:cs="Arial"/>
        </w:rPr>
      </w:pPr>
      <w:r>
        <w:rPr>
          <w:noProof/>
        </w:rPr>
        <w:drawing>
          <wp:inline distT="0" distB="0" distL="0" distR="0" wp14:anchorId="3F6FF28C" wp14:editId="44B8B39C">
            <wp:extent cx="6263999" cy="576000"/>
            <wp:effectExtent l="0" t="0" r="0" b="0"/>
            <wp:docPr id="1751327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01E31639" w14:textId="3AF227D8" w:rsidR="0061039C" w:rsidRDefault="00000000" w:rsidP="002B7456">
      <w:pPr>
        <w:jc w:val="both"/>
      </w:pPr>
      <w:r>
        <w:rPr>
          <w:rFonts w:eastAsia="Arial" w:cs="Arial"/>
        </w:rPr>
        <w:t>3. Expliquez « quod suum faciat ». S’agit-il d’une question indirecte ou d’une relative présentant ce qu’Alexandre cherche à posséder ?</w:t>
      </w:r>
    </w:p>
    <w:p w14:paraId="70CDCBFE" w14:textId="2217B268" w:rsidR="002B7456" w:rsidRDefault="002B7456" w:rsidP="002B7456">
      <w:pPr>
        <w:keepNext/>
        <w:jc w:val="both"/>
        <w:rPr>
          <w:rFonts w:eastAsia="Arial" w:cs="Arial"/>
        </w:rPr>
      </w:pPr>
      <w:r>
        <w:rPr>
          <w:noProof/>
        </w:rPr>
        <w:lastRenderedPageBreak/>
        <w:drawing>
          <wp:inline distT="0" distB="0" distL="0" distR="0" wp14:anchorId="0223FF40" wp14:editId="3A03E7F5">
            <wp:extent cx="6263999" cy="576000"/>
            <wp:effectExtent l="0" t="0" r="0" b="0"/>
            <wp:docPr id="1464279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7FD84864" w14:textId="79FCC2E5" w:rsidR="0061039C" w:rsidRDefault="00000000" w:rsidP="002B7456">
      <w:pPr>
        <w:keepNext/>
        <w:jc w:val="both"/>
      </w:pPr>
      <w:r>
        <w:rPr>
          <w:rFonts w:eastAsia="Arial" w:cs="Arial"/>
        </w:rPr>
        <w:t>4. Comparez la Macédoine « trop petite » chez Plutarque et ce désir qui ne trouve jamais sa mesure chez Sénèque. Pourquoi les deux jugements ne sont-ils pas identiques ?</w:t>
      </w:r>
    </w:p>
    <w:p w14:paraId="275E33AC" w14:textId="77777777" w:rsidR="0061039C" w:rsidRDefault="00000000" w:rsidP="002B7456">
      <w:pPr>
        <w:keepLines/>
        <w:spacing w:after="80" w:line="240" w:lineRule="auto"/>
        <w:jc w:val="both"/>
      </w:pPr>
      <w:r>
        <w:rPr>
          <w:noProof/>
        </w:rPr>
        <w:drawing>
          <wp:inline distT="0" distB="0" distL="0" distR="0" wp14:anchorId="75D4A508" wp14:editId="79CC11D3">
            <wp:extent cx="6263999" cy="576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1568E43" w14:textId="2E23310B" w:rsidR="002B7456" w:rsidRDefault="002B7456" w:rsidP="002B7456">
      <w:pPr>
        <w:keepLines/>
        <w:spacing w:after="80" w:line="240" w:lineRule="auto"/>
        <w:jc w:val="both"/>
      </w:pPr>
      <w:r>
        <w:rPr>
          <w:noProof/>
        </w:rPr>
        <w:drawing>
          <wp:inline distT="0" distB="0" distL="0" distR="0" wp14:anchorId="171D3E74" wp14:editId="57F1983E">
            <wp:extent cx="6263999" cy="576000"/>
            <wp:effectExtent l="0" t="0" r="0" b="0"/>
            <wp:docPr id="1026587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63F103F5" w14:textId="77777777" w:rsidR="0061039C" w:rsidRDefault="00000000" w:rsidP="002B7456">
      <w:pPr>
        <w:pStyle w:val="Titre1"/>
        <w:jc w:val="both"/>
      </w:pPr>
      <w:r>
        <w:rPr>
          <w:rFonts w:ascii="Arial" w:eastAsia="Arial" w:hAnsi="Arial" w:cs="Arial"/>
        </w:rPr>
        <w:t>Langue et étymologie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69"/>
        <w:gridCol w:w="6123"/>
      </w:tblGrid>
      <w:tr w:rsidR="0061039C" w14:paraId="6950F883" w14:textId="77777777">
        <w:trPr>
          <w:cantSplit/>
          <w:tblHeader/>
          <w:jc w:val="center"/>
        </w:trPr>
        <w:tc>
          <w:tcPr>
            <w:tcW w:w="3969" w:type="dxa"/>
            <w:shd w:val="clear" w:color="auto" w:fill="E9EFF4"/>
            <w:tcMar>
              <w:top w:w="65" w:type="dxa"/>
              <w:left w:w="65" w:type="dxa"/>
              <w:bottom w:w="65" w:type="dxa"/>
              <w:right w:w="65" w:type="dxa"/>
            </w:tcMar>
            <w:vAlign w:val="center"/>
          </w:tcPr>
          <w:p w14:paraId="3031A9DE" w14:textId="77777777" w:rsidR="0061039C" w:rsidRDefault="00000000" w:rsidP="002B7456">
            <w:pPr>
              <w:spacing w:after="20"/>
              <w:jc w:val="both"/>
            </w:pPr>
            <w:r>
              <w:rPr>
                <w:b/>
              </w:rPr>
              <w:t>Forme attestée</w:t>
            </w:r>
          </w:p>
        </w:tc>
        <w:tc>
          <w:tcPr>
            <w:tcW w:w="6123" w:type="dxa"/>
            <w:shd w:val="clear" w:color="auto" w:fill="E9EFF4"/>
            <w:tcMar>
              <w:top w:w="65" w:type="dxa"/>
              <w:left w:w="65" w:type="dxa"/>
              <w:bottom w:w="65" w:type="dxa"/>
              <w:right w:w="65" w:type="dxa"/>
            </w:tcMar>
            <w:vAlign w:val="center"/>
          </w:tcPr>
          <w:p w14:paraId="7C4E77A5" w14:textId="77777777" w:rsidR="0061039C" w:rsidRDefault="00000000" w:rsidP="002B7456">
            <w:pPr>
              <w:spacing w:after="20"/>
              <w:jc w:val="both"/>
            </w:pPr>
            <w:r>
              <w:rPr>
                <w:b/>
              </w:rPr>
              <w:t>Sens dans le passage</w:t>
            </w:r>
          </w:p>
        </w:tc>
      </w:tr>
      <w:tr w:rsidR="0061039C" w14:paraId="02300674" w14:textId="77777777">
        <w:trPr>
          <w:cantSplit/>
          <w:jc w:val="center"/>
        </w:trPr>
        <w:tc>
          <w:tcPr>
            <w:tcW w:w="3969" w:type="dxa"/>
            <w:shd w:val="clear" w:color="auto" w:fill="FFFFFF"/>
            <w:tcMar>
              <w:top w:w="65" w:type="dxa"/>
              <w:left w:w="65" w:type="dxa"/>
              <w:bottom w:w="65" w:type="dxa"/>
              <w:right w:w="65" w:type="dxa"/>
            </w:tcMar>
            <w:vAlign w:val="center"/>
          </w:tcPr>
          <w:p w14:paraId="625AB84B" w14:textId="77777777" w:rsidR="0061039C" w:rsidRDefault="00000000" w:rsidP="002B7456">
            <w:pPr>
              <w:spacing w:after="20"/>
              <w:jc w:val="both"/>
            </w:pPr>
            <w:r>
              <w:t>φίλον • texte 4</w:t>
            </w:r>
          </w:p>
        </w:tc>
        <w:tc>
          <w:tcPr>
            <w:tcW w:w="6123" w:type="dxa"/>
            <w:shd w:val="clear" w:color="auto" w:fill="FFFFFF"/>
            <w:tcMar>
              <w:top w:w="65" w:type="dxa"/>
              <w:left w:w="65" w:type="dxa"/>
              <w:bottom w:w="65" w:type="dxa"/>
              <w:right w:w="65" w:type="dxa"/>
            </w:tcMar>
            <w:vAlign w:val="center"/>
          </w:tcPr>
          <w:p w14:paraId="4D5CF501" w14:textId="77777777" w:rsidR="0061039C" w:rsidRDefault="00000000" w:rsidP="002B7456">
            <w:pPr>
              <w:spacing w:after="20"/>
              <w:jc w:val="both"/>
            </w:pPr>
            <w:r>
              <w:t>Un ami ou un proche</w:t>
            </w:r>
          </w:p>
        </w:tc>
      </w:tr>
      <w:tr w:rsidR="0061039C" w14:paraId="36C7E6CE" w14:textId="77777777">
        <w:trPr>
          <w:cantSplit/>
          <w:jc w:val="center"/>
        </w:trPr>
        <w:tc>
          <w:tcPr>
            <w:tcW w:w="3969" w:type="dxa"/>
            <w:shd w:val="clear" w:color="auto" w:fill="FFFFFF"/>
            <w:tcMar>
              <w:top w:w="65" w:type="dxa"/>
              <w:left w:w="65" w:type="dxa"/>
              <w:bottom w:w="65" w:type="dxa"/>
              <w:right w:w="65" w:type="dxa"/>
            </w:tcMar>
            <w:vAlign w:val="center"/>
          </w:tcPr>
          <w:p w14:paraId="07743083" w14:textId="77777777" w:rsidR="0061039C" w:rsidRDefault="00000000" w:rsidP="002B7456">
            <w:pPr>
              <w:spacing w:after="20"/>
              <w:jc w:val="both"/>
            </w:pPr>
            <w:r>
              <w:t>τοὺς φίλους • texte 6</w:t>
            </w:r>
          </w:p>
        </w:tc>
        <w:tc>
          <w:tcPr>
            <w:tcW w:w="6123" w:type="dxa"/>
            <w:shd w:val="clear" w:color="auto" w:fill="FFFFFF"/>
            <w:tcMar>
              <w:top w:w="65" w:type="dxa"/>
              <w:left w:w="65" w:type="dxa"/>
              <w:bottom w:w="65" w:type="dxa"/>
              <w:right w:w="65" w:type="dxa"/>
            </w:tcMar>
            <w:vAlign w:val="center"/>
          </w:tcPr>
          <w:p w14:paraId="0F75D70E" w14:textId="77777777" w:rsidR="0061039C" w:rsidRDefault="00000000" w:rsidP="002B7456">
            <w:pPr>
              <w:spacing w:after="20"/>
              <w:jc w:val="both"/>
            </w:pPr>
            <w:r>
              <w:t>Les alliés dans la bataille</w:t>
            </w:r>
          </w:p>
        </w:tc>
      </w:tr>
      <w:tr w:rsidR="0061039C" w14:paraId="4D12D288" w14:textId="77777777">
        <w:trPr>
          <w:cantSplit/>
          <w:jc w:val="center"/>
        </w:trPr>
        <w:tc>
          <w:tcPr>
            <w:tcW w:w="3969" w:type="dxa"/>
            <w:shd w:val="clear" w:color="auto" w:fill="FFFFFF"/>
            <w:tcMar>
              <w:top w:w="65" w:type="dxa"/>
              <w:left w:w="65" w:type="dxa"/>
              <w:bottom w:w="65" w:type="dxa"/>
              <w:right w:w="65" w:type="dxa"/>
            </w:tcMar>
            <w:vAlign w:val="center"/>
          </w:tcPr>
          <w:p w14:paraId="2DEE364E" w14:textId="77777777" w:rsidR="0061039C" w:rsidRDefault="00000000" w:rsidP="002B7456">
            <w:pPr>
              <w:spacing w:after="20"/>
              <w:jc w:val="both"/>
            </w:pPr>
            <w:r>
              <w:t>equus • texte 3</w:t>
            </w:r>
          </w:p>
        </w:tc>
        <w:tc>
          <w:tcPr>
            <w:tcW w:w="6123" w:type="dxa"/>
            <w:shd w:val="clear" w:color="auto" w:fill="FFFFFF"/>
            <w:tcMar>
              <w:top w:w="65" w:type="dxa"/>
              <w:left w:w="65" w:type="dxa"/>
              <w:bottom w:w="65" w:type="dxa"/>
              <w:right w:w="65" w:type="dxa"/>
            </w:tcMar>
            <w:vAlign w:val="center"/>
          </w:tcPr>
          <w:p w14:paraId="26A618D1" w14:textId="77777777" w:rsidR="0061039C" w:rsidRDefault="00000000" w:rsidP="002B7456">
            <w:pPr>
              <w:spacing w:after="20"/>
              <w:jc w:val="both"/>
            </w:pPr>
            <w:r>
              <w:t>Le cheval</w:t>
            </w:r>
          </w:p>
        </w:tc>
      </w:tr>
      <w:tr w:rsidR="0061039C" w14:paraId="0D78BFCC" w14:textId="77777777">
        <w:trPr>
          <w:cantSplit/>
          <w:jc w:val="center"/>
        </w:trPr>
        <w:tc>
          <w:tcPr>
            <w:tcW w:w="3969" w:type="dxa"/>
            <w:shd w:val="clear" w:color="auto" w:fill="FFFFFF"/>
            <w:tcMar>
              <w:top w:w="65" w:type="dxa"/>
              <w:left w:w="65" w:type="dxa"/>
              <w:bottom w:w="65" w:type="dxa"/>
              <w:right w:w="65" w:type="dxa"/>
            </w:tcMar>
            <w:vAlign w:val="center"/>
          </w:tcPr>
          <w:p w14:paraId="6623859E" w14:textId="77777777" w:rsidR="0061039C" w:rsidRDefault="00000000" w:rsidP="002B7456">
            <w:pPr>
              <w:spacing w:after="20"/>
              <w:jc w:val="both"/>
            </w:pPr>
            <w:r>
              <w:t>τραυμάτων • textes 4 et 6</w:t>
            </w:r>
          </w:p>
        </w:tc>
        <w:tc>
          <w:tcPr>
            <w:tcW w:w="6123" w:type="dxa"/>
            <w:shd w:val="clear" w:color="auto" w:fill="FFFFFF"/>
            <w:tcMar>
              <w:top w:w="65" w:type="dxa"/>
              <w:left w:w="65" w:type="dxa"/>
              <w:bottom w:w="65" w:type="dxa"/>
              <w:right w:w="65" w:type="dxa"/>
            </w:tcMar>
            <w:vAlign w:val="center"/>
          </w:tcPr>
          <w:p w14:paraId="7BC9F2E9" w14:textId="77777777" w:rsidR="0061039C" w:rsidRDefault="00000000" w:rsidP="002B7456">
            <w:pPr>
              <w:spacing w:after="20"/>
              <w:jc w:val="both"/>
            </w:pPr>
            <w:r>
              <w:t>Des blessures</w:t>
            </w:r>
          </w:p>
        </w:tc>
      </w:tr>
      <w:tr w:rsidR="0061039C" w14:paraId="7BE9E2DC" w14:textId="77777777">
        <w:trPr>
          <w:cantSplit/>
          <w:jc w:val="center"/>
        </w:trPr>
        <w:tc>
          <w:tcPr>
            <w:tcW w:w="3969" w:type="dxa"/>
            <w:shd w:val="clear" w:color="auto" w:fill="FFFFFF"/>
            <w:tcMar>
              <w:top w:w="65" w:type="dxa"/>
              <w:left w:w="65" w:type="dxa"/>
              <w:bottom w:w="65" w:type="dxa"/>
              <w:right w:w="65" w:type="dxa"/>
            </w:tcMar>
            <w:vAlign w:val="center"/>
          </w:tcPr>
          <w:p w14:paraId="6C629ED8" w14:textId="77777777" w:rsidR="0061039C" w:rsidRDefault="00000000" w:rsidP="002B7456">
            <w:pPr>
              <w:spacing w:after="20"/>
              <w:jc w:val="both"/>
            </w:pPr>
            <w:r>
              <w:t>βίους • texte 1</w:t>
            </w:r>
          </w:p>
        </w:tc>
        <w:tc>
          <w:tcPr>
            <w:tcW w:w="6123" w:type="dxa"/>
            <w:shd w:val="clear" w:color="auto" w:fill="FFFFFF"/>
            <w:tcMar>
              <w:top w:w="65" w:type="dxa"/>
              <w:left w:w="65" w:type="dxa"/>
              <w:bottom w:w="65" w:type="dxa"/>
              <w:right w:w="65" w:type="dxa"/>
            </w:tcMar>
            <w:vAlign w:val="center"/>
          </w:tcPr>
          <w:p w14:paraId="1E74A4FB" w14:textId="77777777" w:rsidR="0061039C" w:rsidRDefault="00000000" w:rsidP="002B7456">
            <w:pPr>
              <w:spacing w:after="20"/>
              <w:jc w:val="both"/>
            </w:pPr>
            <w:r>
              <w:t>Des vies</w:t>
            </w:r>
          </w:p>
        </w:tc>
      </w:tr>
      <w:tr w:rsidR="0061039C" w14:paraId="1086360A" w14:textId="77777777">
        <w:trPr>
          <w:cantSplit/>
          <w:jc w:val="center"/>
        </w:trPr>
        <w:tc>
          <w:tcPr>
            <w:tcW w:w="3969" w:type="dxa"/>
            <w:shd w:val="clear" w:color="auto" w:fill="FFFFFF"/>
            <w:tcMar>
              <w:top w:w="65" w:type="dxa"/>
              <w:left w:w="65" w:type="dxa"/>
              <w:bottom w:w="65" w:type="dxa"/>
              <w:right w:w="65" w:type="dxa"/>
            </w:tcMar>
            <w:vAlign w:val="center"/>
          </w:tcPr>
          <w:p w14:paraId="56B0FC2B" w14:textId="77777777" w:rsidR="0061039C" w:rsidRDefault="00000000" w:rsidP="002B7456">
            <w:pPr>
              <w:spacing w:after="20"/>
              <w:jc w:val="both"/>
            </w:pPr>
            <w:r>
              <w:t>regis • texte 3</w:t>
            </w:r>
          </w:p>
        </w:tc>
        <w:tc>
          <w:tcPr>
            <w:tcW w:w="6123" w:type="dxa"/>
            <w:shd w:val="clear" w:color="auto" w:fill="FFFFFF"/>
            <w:tcMar>
              <w:top w:w="65" w:type="dxa"/>
              <w:left w:w="65" w:type="dxa"/>
              <w:bottom w:w="65" w:type="dxa"/>
              <w:right w:w="65" w:type="dxa"/>
            </w:tcMar>
            <w:vAlign w:val="center"/>
          </w:tcPr>
          <w:p w14:paraId="5EC6ED30" w14:textId="77777777" w:rsidR="0061039C" w:rsidRDefault="00000000" w:rsidP="002B7456">
            <w:pPr>
              <w:spacing w:after="20"/>
              <w:jc w:val="both"/>
            </w:pPr>
            <w:r>
              <w:t>Du roi</w:t>
            </w:r>
          </w:p>
        </w:tc>
      </w:tr>
      <w:tr w:rsidR="0061039C" w14:paraId="3D4EA90B" w14:textId="77777777">
        <w:trPr>
          <w:cantSplit/>
          <w:jc w:val="center"/>
        </w:trPr>
        <w:tc>
          <w:tcPr>
            <w:tcW w:w="3969" w:type="dxa"/>
            <w:shd w:val="clear" w:color="auto" w:fill="FFFFFF"/>
            <w:tcMar>
              <w:top w:w="65" w:type="dxa"/>
              <w:left w:w="65" w:type="dxa"/>
              <w:bottom w:w="65" w:type="dxa"/>
              <w:right w:w="65" w:type="dxa"/>
            </w:tcMar>
            <w:vAlign w:val="center"/>
          </w:tcPr>
          <w:p w14:paraId="07D3CAD1" w14:textId="77777777" w:rsidR="0061039C" w:rsidRDefault="00000000" w:rsidP="002B7456">
            <w:pPr>
              <w:spacing w:after="20"/>
              <w:jc w:val="both"/>
            </w:pPr>
            <w:r>
              <w:t>Μακεδονία • texte 2</w:t>
            </w:r>
          </w:p>
        </w:tc>
        <w:tc>
          <w:tcPr>
            <w:tcW w:w="6123" w:type="dxa"/>
            <w:shd w:val="clear" w:color="auto" w:fill="FFFFFF"/>
            <w:tcMar>
              <w:top w:w="65" w:type="dxa"/>
              <w:left w:w="65" w:type="dxa"/>
              <w:bottom w:w="65" w:type="dxa"/>
              <w:right w:w="65" w:type="dxa"/>
            </w:tcMar>
            <w:vAlign w:val="center"/>
          </w:tcPr>
          <w:p w14:paraId="63187BB5" w14:textId="77777777" w:rsidR="0061039C" w:rsidRDefault="00000000" w:rsidP="002B7456">
            <w:pPr>
              <w:spacing w:after="20"/>
              <w:jc w:val="both"/>
            </w:pPr>
            <w:r>
              <w:t>La Macédoine</w:t>
            </w:r>
          </w:p>
        </w:tc>
      </w:tr>
    </w:tbl>
    <w:p w14:paraId="0DB7E01E" w14:textId="77777777" w:rsidR="0061039C" w:rsidRDefault="0061039C" w:rsidP="002B7456">
      <w:pPr>
        <w:spacing w:after="0" w:line="60" w:lineRule="exact"/>
        <w:jc w:val="both"/>
      </w:pPr>
    </w:p>
    <w:p w14:paraId="621D9F8F" w14:textId="77777777" w:rsidR="0061039C" w:rsidRDefault="00000000" w:rsidP="002B7456">
      <w:pPr>
        <w:jc w:val="both"/>
      </w:pPr>
      <w:r>
        <w:rPr>
          <w:rFonts w:eastAsia="Arial" w:cs="Arial"/>
        </w:rPr>
        <w:t>1. Étymologie raisonnée : expliquez « hippodrome », « biographie », « éponyme » et « thérapie ». Identifiez les éléments grecs ; donnez ensuite une définition actuelle qui ne se limite pas à traduire ces éléments.</w:t>
      </w:r>
    </w:p>
    <w:p w14:paraId="6BC24B34" w14:textId="2220265A" w:rsidR="002B7456" w:rsidRDefault="002B7456" w:rsidP="002B7456">
      <w:pPr>
        <w:jc w:val="both"/>
        <w:rPr>
          <w:rFonts w:eastAsia="Arial" w:cs="Arial"/>
        </w:rPr>
      </w:pPr>
      <w:r>
        <w:rPr>
          <w:noProof/>
        </w:rPr>
        <w:drawing>
          <wp:inline distT="0" distB="0" distL="0" distR="0" wp14:anchorId="466C1A0B" wp14:editId="3C2FFF8C">
            <wp:extent cx="6263999" cy="576000"/>
            <wp:effectExtent l="0" t="0" r="0" b="0"/>
            <wp:docPr id="1039353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257F27CA" w14:textId="10C18970" w:rsidR="0061039C" w:rsidRDefault="00000000" w:rsidP="002B7456">
      <w:pPr>
        <w:jc w:val="both"/>
      </w:pPr>
      <w:r>
        <w:rPr>
          <w:rFonts w:eastAsia="Arial" w:cs="Arial"/>
        </w:rPr>
        <w:t>2. Comparez « équitation » et « cheval ». Le premier appartient à la famille savante d’equus ; le second vient du latin caballus. Expliquez pourquoi une même notion peut avoir plusieurs familles lexicales.</w:t>
      </w:r>
    </w:p>
    <w:p w14:paraId="04A72634" w14:textId="7EB3CE5C" w:rsidR="002B7456" w:rsidRDefault="002B7456" w:rsidP="002B7456">
      <w:pPr>
        <w:jc w:val="both"/>
        <w:rPr>
          <w:rFonts w:eastAsia="Arial" w:cs="Arial"/>
        </w:rPr>
      </w:pPr>
      <w:r>
        <w:rPr>
          <w:noProof/>
        </w:rPr>
        <w:drawing>
          <wp:inline distT="0" distB="0" distL="0" distR="0" wp14:anchorId="5300A1F2" wp14:editId="5A51AAC9">
            <wp:extent cx="6263999" cy="576000"/>
            <wp:effectExtent l="0" t="0" r="0" b="0"/>
            <wp:docPr id="1856900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1A262702" w14:textId="17CBE89A" w:rsidR="0061039C" w:rsidRDefault="00000000" w:rsidP="002B7456">
      <w:pPr>
        <w:jc w:val="both"/>
      </w:pPr>
      <w:r>
        <w:rPr>
          <w:rFonts w:eastAsia="Arial" w:cs="Arial"/>
        </w:rPr>
        <w:t xml:space="preserve">3. Atelier de </w:t>
      </w:r>
      <w:proofErr w:type="gramStart"/>
      <w:r>
        <w:rPr>
          <w:rFonts w:eastAsia="Arial" w:cs="Arial"/>
        </w:rPr>
        <w:t>traduction :</w:t>
      </w:r>
      <w:proofErr w:type="gramEnd"/>
      <w:r>
        <w:rPr>
          <w:rFonts w:eastAsia="Arial" w:cs="Arial"/>
        </w:rPr>
        <w:t xml:space="preserve"> choisissez une phrase déjà étudiée. Proposez une traduction proche des structures, puis une version française fluide. Ajoutez deux notes de justification ; signalez toute information ajoutée.</w:t>
      </w:r>
    </w:p>
    <w:p w14:paraId="6494236E" w14:textId="1A73695E" w:rsidR="002B7456" w:rsidRDefault="002B7456" w:rsidP="002B7456">
      <w:pPr>
        <w:keepNext/>
        <w:jc w:val="both"/>
        <w:rPr>
          <w:rFonts w:eastAsia="Arial" w:cs="Arial"/>
        </w:rPr>
      </w:pPr>
      <w:r>
        <w:rPr>
          <w:noProof/>
        </w:rPr>
        <w:lastRenderedPageBreak/>
        <w:drawing>
          <wp:inline distT="0" distB="0" distL="0" distR="0" wp14:anchorId="589DF7C4" wp14:editId="3F36F205">
            <wp:extent cx="6263999" cy="576000"/>
            <wp:effectExtent l="0" t="0" r="0" b="0"/>
            <wp:docPr id="1197898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0AF551E" w14:textId="21613817" w:rsidR="002B7456" w:rsidRDefault="002B7456" w:rsidP="002B7456">
      <w:pPr>
        <w:keepNext/>
        <w:jc w:val="both"/>
        <w:rPr>
          <w:rFonts w:eastAsia="Arial" w:cs="Arial"/>
        </w:rPr>
      </w:pPr>
      <w:r>
        <w:rPr>
          <w:noProof/>
        </w:rPr>
        <w:drawing>
          <wp:inline distT="0" distB="0" distL="0" distR="0" wp14:anchorId="29B19C2E" wp14:editId="1DC151AD">
            <wp:extent cx="6263999" cy="576000"/>
            <wp:effectExtent l="0" t="0" r="0" b="0"/>
            <wp:docPr id="1958936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4B33B29" w14:textId="1A94272B" w:rsidR="0061039C" w:rsidRDefault="00000000" w:rsidP="002B7456">
      <w:pPr>
        <w:keepNext/>
        <w:jc w:val="both"/>
      </w:pPr>
      <w:proofErr w:type="spellStart"/>
      <w:proofErr w:type="gramStart"/>
      <w:r>
        <w:rPr>
          <w:rFonts w:eastAsia="Arial" w:cs="Arial"/>
        </w:rPr>
        <w:t>Méthode</w:t>
      </w:r>
      <w:proofErr w:type="spellEnd"/>
      <w:r>
        <w:rPr>
          <w:rFonts w:eastAsia="Arial" w:cs="Arial"/>
        </w:rPr>
        <w:t xml:space="preserve"> :</w:t>
      </w:r>
      <w:proofErr w:type="gramEnd"/>
      <w:r>
        <w:rPr>
          <w:rFonts w:eastAsia="Arial" w:cs="Arial"/>
        </w:rPr>
        <w:t xml:space="preserve"> </w:t>
      </w:r>
      <w:proofErr w:type="spellStart"/>
      <w:r>
        <w:rPr>
          <w:rFonts w:eastAsia="Arial" w:cs="Arial"/>
        </w:rPr>
        <w:t>repérer</w:t>
      </w:r>
      <w:proofErr w:type="spellEnd"/>
      <w:r>
        <w:rPr>
          <w:rFonts w:eastAsia="Arial" w:cs="Arial"/>
        </w:rPr>
        <w:t xml:space="preserve"> les </w:t>
      </w:r>
      <w:proofErr w:type="spellStart"/>
      <w:r>
        <w:rPr>
          <w:rFonts w:eastAsia="Arial" w:cs="Arial"/>
        </w:rPr>
        <w:t>verbes</w:t>
      </w:r>
      <w:proofErr w:type="spellEnd"/>
      <w:r>
        <w:rPr>
          <w:rFonts w:eastAsia="Arial" w:cs="Arial"/>
        </w:rPr>
        <w:t xml:space="preserve"> </w:t>
      </w:r>
      <w:proofErr w:type="spellStart"/>
      <w:proofErr w:type="gramStart"/>
      <w:r>
        <w:rPr>
          <w:rFonts w:eastAsia="Arial" w:cs="Arial"/>
        </w:rPr>
        <w:t>conjugués</w:t>
      </w:r>
      <w:proofErr w:type="spellEnd"/>
      <w:r>
        <w:rPr>
          <w:rFonts w:eastAsia="Arial" w:cs="Arial"/>
        </w:rPr>
        <w:t xml:space="preserve"> ;</w:t>
      </w:r>
      <w:proofErr w:type="gramEnd"/>
      <w:r>
        <w:rPr>
          <w:rFonts w:eastAsia="Arial" w:cs="Arial"/>
        </w:rPr>
        <w:t xml:space="preserve"> </w:t>
      </w:r>
      <w:proofErr w:type="spellStart"/>
      <w:r>
        <w:rPr>
          <w:rFonts w:eastAsia="Arial" w:cs="Arial"/>
        </w:rPr>
        <w:t>établir</w:t>
      </w:r>
      <w:proofErr w:type="spellEnd"/>
      <w:r>
        <w:rPr>
          <w:rFonts w:eastAsia="Arial" w:cs="Arial"/>
        </w:rPr>
        <w:t xml:space="preserve"> leurs </w:t>
      </w:r>
      <w:proofErr w:type="gramStart"/>
      <w:r>
        <w:rPr>
          <w:rFonts w:eastAsia="Arial" w:cs="Arial"/>
        </w:rPr>
        <w:t>sujets ;</w:t>
      </w:r>
      <w:proofErr w:type="gramEnd"/>
      <w:r>
        <w:rPr>
          <w:rFonts w:eastAsia="Arial" w:cs="Arial"/>
        </w:rPr>
        <w:t xml:space="preserve"> rattacher participes et groupes </w:t>
      </w:r>
      <w:proofErr w:type="gramStart"/>
      <w:r>
        <w:rPr>
          <w:rFonts w:eastAsia="Arial" w:cs="Arial"/>
        </w:rPr>
        <w:t>nominaux ;</w:t>
      </w:r>
      <w:proofErr w:type="gramEnd"/>
      <w:r>
        <w:rPr>
          <w:rFonts w:eastAsia="Arial" w:cs="Arial"/>
        </w:rPr>
        <w:t xml:space="preserve"> reconstruire les </w:t>
      </w:r>
      <w:proofErr w:type="gramStart"/>
      <w:r>
        <w:rPr>
          <w:rFonts w:eastAsia="Arial" w:cs="Arial"/>
        </w:rPr>
        <w:t>propositions ;</w:t>
      </w:r>
      <w:proofErr w:type="gramEnd"/>
      <w:r>
        <w:rPr>
          <w:rFonts w:eastAsia="Arial" w:cs="Arial"/>
        </w:rPr>
        <w:t xml:space="preserve"> vérifier le sens dans le </w:t>
      </w:r>
      <w:proofErr w:type="gramStart"/>
      <w:r>
        <w:rPr>
          <w:rFonts w:eastAsia="Arial" w:cs="Arial"/>
        </w:rPr>
        <w:t>contexte ;</w:t>
      </w:r>
      <w:proofErr w:type="gramEnd"/>
      <w:r>
        <w:rPr>
          <w:rFonts w:eastAsia="Arial" w:cs="Arial"/>
        </w:rPr>
        <w:t xml:space="preserve"> relire le français.</w:t>
      </w:r>
    </w:p>
    <w:p w14:paraId="2AF18005" w14:textId="66064BBB" w:rsidR="0061039C" w:rsidRDefault="0061039C" w:rsidP="002B7456">
      <w:pPr>
        <w:keepLines/>
        <w:spacing w:after="80" w:line="240" w:lineRule="auto"/>
        <w:jc w:val="both"/>
      </w:pPr>
    </w:p>
    <w:p w14:paraId="0DC8F76B" w14:textId="77777777" w:rsidR="0061039C" w:rsidRDefault="00000000" w:rsidP="002B7456">
      <w:pPr>
        <w:pStyle w:val="Titre1"/>
        <w:jc w:val="both"/>
      </w:pPr>
      <w:r>
        <w:rPr>
          <w:rFonts w:ascii="Arial" w:eastAsia="Arial" w:hAnsi="Arial" w:cs="Arial"/>
        </w:rPr>
        <w:t>Le roman et les sources antiques</w:t>
      </w:r>
    </w:p>
    <w:p w14:paraId="71C86ECD" w14:textId="77777777" w:rsidR="0061039C" w:rsidRDefault="00000000" w:rsidP="002B7456">
      <w:pPr>
        <w:jc w:val="both"/>
      </w:pPr>
      <w:r>
        <w:rPr>
          <w:rFonts w:eastAsia="Arial" w:cs="Arial"/>
        </w:rPr>
        <w:t>Lisez les passages complets dans l’extrait officiel : page imprimée 20, premier paragraphe (vue 18) ; page imprimée 27, échanges du conseil jusqu’à la fin du discours de Philippe (vue 25).</w:t>
      </w:r>
    </w:p>
    <w:p w14:paraId="314FB1C0" w14:textId="77777777" w:rsidR="0061039C" w:rsidRDefault="0061039C" w:rsidP="002B7456">
      <w:pPr>
        <w:jc w:val="both"/>
      </w:pPr>
      <w:hyperlink r:id="rId15">
        <w:r>
          <w:rPr>
            <w:color w:val="315F70"/>
          </w:rPr>
          <w:t>Lire l’extrait officiel du roman</w:t>
        </w:r>
      </w:hyperlink>
    </w:p>
    <w:p w14:paraId="2D8CF9B9" w14:textId="0AEA854B" w:rsidR="002B7456" w:rsidRDefault="002B7456" w:rsidP="002B7456">
      <w:pPr>
        <w:jc w:val="both"/>
      </w:pPr>
      <w:hyperlink r:id="rId16" w:history="1">
        <w:r w:rsidRPr="004F00AB">
          <w:rPr>
            <w:rStyle w:val="Lienhypertexte"/>
          </w:rPr>
          <w:t>https://www.calameo.com/read/005295962ac7fda83e2d5</w:t>
        </w:r>
      </w:hyperlink>
    </w:p>
    <w:p w14:paraId="350FD023" w14:textId="77777777" w:rsidR="002B7456" w:rsidRDefault="002B7456" w:rsidP="002B7456">
      <w:pPr>
        <w:jc w:val="both"/>
      </w:pPr>
    </w:p>
    <w:p w14:paraId="5962CF37" w14:textId="77777777" w:rsidR="0061039C" w:rsidRDefault="00000000" w:rsidP="002B7456">
      <w:pPr>
        <w:pStyle w:val="Titre2"/>
        <w:jc w:val="both"/>
      </w:pPr>
      <w:r>
        <w:rPr>
          <w:rFonts w:ascii="Arial" w:eastAsia="Arial" w:hAnsi="Arial" w:cs="Arial"/>
        </w:rPr>
        <w:t>A La naissance et les attentes de la mère</w:t>
      </w:r>
    </w:p>
    <w:p w14:paraId="3EB46139" w14:textId="77777777" w:rsidR="0061039C" w:rsidRDefault="00000000" w:rsidP="002B7456">
      <w:pPr>
        <w:keepNext/>
        <w:jc w:val="both"/>
      </w:pPr>
      <w:r>
        <w:rPr>
          <w:rFonts w:eastAsia="Arial" w:cs="Arial"/>
          <w:b/>
        </w:rPr>
        <w:t>Chapitre I page 20 • fragment de la pensée attribuée à Olympias</w:t>
      </w:r>
    </w:p>
    <w:p w14:paraId="2902A54B" w14:textId="77777777" w:rsidR="0061039C" w:rsidRDefault="00000000" w:rsidP="002B7456">
      <w:pPr>
        <w:jc w:val="both"/>
      </w:pPr>
      <w:r>
        <w:rPr>
          <w:rFonts w:eastAsia="Arial" w:cs="Arial"/>
        </w:rPr>
        <w:t>« […] qu’un seul fils, mais un lion. »</w:t>
      </w:r>
    </w:p>
    <w:p w14:paraId="658C0310" w14:textId="77777777" w:rsidR="0061039C" w:rsidRDefault="00000000" w:rsidP="002B7456">
      <w:pPr>
        <w:jc w:val="both"/>
      </w:pPr>
      <w:r>
        <w:rPr>
          <w:rFonts w:eastAsia="Arial" w:cs="Arial"/>
        </w:rPr>
        <w:t>1. Dans le passage complet de la page 20, qui regarde l’enfant, à quel moment et à quelle pensée le narrateur donne-t-il accès ? Distinguez le narrateur et le personnage.</w:t>
      </w:r>
    </w:p>
    <w:p w14:paraId="53FC8AE9" w14:textId="4985AC17" w:rsidR="002B7456" w:rsidRDefault="002B7456" w:rsidP="002B7456">
      <w:pPr>
        <w:jc w:val="both"/>
        <w:rPr>
          <w:rFonts w:eastAsia="Arial" w:cs="Arial"/>
        </w:rPr>
      </w:pPr>
      <w:r>
        <w:rPr>
          <w:noProof/>
        </w:rPr>
        <w:drawing>
          <wp:inline distT="0" distB="0" distL="0" distR="0" wp14:anchorId="2827B7B6" wp14:editId="16BF944A">
            <wp:extent cx="6263999" cy="576000"/>
            <wp:effectExtent l="0" t="0" r="0" b="0"/>
            <wp:docPr id="171988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475E6E54" w14:textId="3B19486F" w:rsidR="0061039C" w:rsidRDefault="00000000" w:rsidP="002B7456">
      <w:pPr>
        <w:jc w:val="both"/>
      </w:pPr>
      <w:r>
        <w:rPr>
          <w:rFonts w:eastAsia="Arial" w:cs="Arial"/>
        </w:rPr>
        <w:t xml:space="preserve">2. Expliquez la métaphore, puis comparez-la à la parole de Philippe dans Plutarque Alexandre 6, 8. Sur quoi repose chaque projection de </w:t>
      </w:r>
      <w:proofErr w:type="gramStart"/>
      <w:r>
        <w:rPr>
          <w:rFonts w:eastAsia="Arial" w:cs="Arial"/>
        </w:rPr>
        <w:t>l’avenir ?</w:t>
      </w:r>
      <w:proofErr w:type="gramEnd"/>
    </w:p>
    <w:p w14:paraId="6F090EB2" w14:textId="0AD4138B" w:rsidR="002B7456" w:rsidRDefault="002B7456" w:rsidP="002B7456">
      <w:pPr>
        <w:pStyle w:val="Titre2"/>
        <w:jc w:val="both"/>
        <w:rPr>
          <w:rFonts w:ascii="Arial" w:eastAsia="Arial" w:hAnsi="Arial" w:cs="Arial"/>
        </w:rPr>
      </w:pPr>
      <w:r>
        <w:rPr>
          <w:noProof/>
        </w:rPr>
        <w:drawing>
          <wp:inline distT="0" distB="0" distL="0" distR="0" wp14:anchorId="04FE793E" wp14:editId="317DF4CA">
            <wp:extent cx="6263999" cy="576000"/>
            <wp:effectExtent l="0" t="0" r="0" b="0"/>
            <wp:docPr id="1811135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0CBB6D7A" w14:textId="1A69FC84" w:rsidR="0061039C" w:rsidRDefault="00000000" w:rsidP="002B7456">
      <w:pPr>
        <w:pStyle w:val="Titre2"/>
        <w:jc w:val="both"/>
      </w:pPr>
      <w:r>
        <w:rPr>
          <w:rFonts w:ascii="Arial" w:eastAsia="Arial" w:hAnsi="Arial" w:cs="Arial"/>
        </w:rPr>
        <w:t xml:space="preserve">B Le </w:t>
      </w:r>
      <w:proofErr w:type="spellStart"/>
      <w:r>
        <w:rPr>
          <w:rFonts w:ascii="Arial" w:eastAsia="Arial" w:hAnsi="Arial" w:cs="Arial"/>
        </w:rPr>
        <w:t>pouvoir</w:t>
      </w:r>
      <w:proofErr w:type="spellEnd"/>
      <w:r>
        <w:rPr>
          <w:rFonts w:ascii="Arial" w:eastAsia="Arial" w:hAnsi="Arial" w:cs="Arial"/>
        </w:rPr>
        <w:t xml:space="preserve"> et les </w:t>
      </w:r>
      <w:proofErr w:type="spellStart"/>
      <w:r>
        <w:rPr>
          <w:rFonts w:ascii="Arial" w:eastAsia="Arial" w:hAnsi="Arial" w:cs="Arial"/>
        </w:rPr>
        <w:t>peuples</w:t>
      </w:r>
      <w:proofErr w:type="spellEnd"/>
      <w:r>
        <w:rPr>
          <w:rFonts w:ascii="Arial" w:eastAsia="Arial" w:hAnsi="Arial" w:cs="Arial"/>
        </w:rPr>
        <w:t xml:space="preserve"> conquis</w:t>
      </w:r>
    </w:p>
    <w:p w14:paraId="0D639673" w14:textId="77777777" w:rsidR="0061039C" w:rsidRDefault="00000000" w:rsidP="002B7456">
      <w:pPr>
        <w:keepNext/>
        <w:jc w:val="both"/>
      </w:pPr>
      <w:r>
        <w:rPr>
          <w:rFonts w:eastAsia="Arial" w:cs="Arial"/>
          <w:b/>
        </w:rPr>
        <w:t>Chapitre II page 27 • fragment du discours de Philippe au conseil</w:t>
      </w:r>
    </w:p>
    <w:p w14:paraId="408F64F0" w14:textId="77777777" w:rsidR="0061039C" w:rsidRDefault="00000000" w:rsidP="002B7456">
      <w:pPr>
        <w:jc w:val="both"/>
      </w:pPr>
      <w:r>
        <w:rPr>
          <w:rFonts w:eastAsia="Arial" w:cs="Arial"/>
        </w:rPr>
        <w:t>« […] suffisamment peuplé de barbares pour cela. »</w:t>
      </w:r>
    </w:p>
    <w:p w14:paraId="582016A4" w14:textId="77777777" w:rsidR="0061039C" w:rsidRDefault="00000000" w:rsidP="002B7456">
      <w:pPr>
        <w:jc w:val="both"/>
      </w:pPr>
      <w:r>
        <w:rPr>
          <w:rFonts w:eastAsia="Arial" w:cs="Arial"/>
        </w:rPr>
        <w:t>3. À la page 27, quelle décision est discutée ? Quel acte désigne la fin du fragment ? Expliquez la distinction que Philippe établit entre les peuples.</w:t>
      </w:r>
    </w:p>
    <w:p w14:paraId="5ECBB3BF" w14:textId="47BB8B17" w:rsidR="002B7456" w:rsidRDefault="002B7456" w:rsidP="002B7456">
      <w:pPr>
        <w:keepNext/>
        <w:jc w:val="both"/>
        <w:rPr>
          <w:rFonts w:eastAsia="Arial" w:cs="Arial"/>
        </w:rPr>
      </w:pPr>
      <w:r>
        <w:rPr>
          <w:noProof/>
        </w:rPr>
        <w:drawing>
          <wp:inline distT="0" distB="0" distL="0" distR="0" wp14:anchorId="00D3CFFE" wp14:editId="58DF068F">
            <wp:extent cx="6263999" cy="576000"/>
            <wp:effectExtent l="0" t="0" r="0" b="0"/>
            <wp:docPr id="1683840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ct_seyes_2.png"/>
                    <pic:cNvPicPr/>
                  </pic:nvPicPr>
                  <pic:blipFill>
                    <a:blip r:embed="rId11"/>
                    <a:stretch>
                      <a:fillRect/>
                    </a:stretch>
                  </pic:blipFill>
                  <pic:spPr>
                    <a:xfrm>
                      <a:off x="0" y="0"/>
                      <a:ext cx="6263999" cy="576000"/>
                    </a:xfrm>
                    <a:prstGeom prst="rect">
                      <a:avLst/>
                    </a:prstGeom>
                  </pic:spPr>
                </pic:pic>
              </a:graphicData>
            </a:graphic>
          </wp:inline>
        </w:drawing>
      </w:r>
    </w:p>
    <w:p w14:paraId="6211680B" w14:textId="5BE1A1E6" w:rsidR="0061039C" w:rsidRDefault="00000000" w:rsidP="002B7456">
      <w:pPr>
        <w:keepNext/>
        <w:jc w:val="both"/>
      </w:pPr>
      <w:r>
        <w:rPr>
          <w:rFonts w:eastAsia="Arial" w:cs="Arial"/>
        </w:rPr>
        <w:t xml:space="preserve">4. En 80 à 100 mots, </w:t>
      </w:r>
      <w:r w:rsidR="002B7456">
        <w:rPr>
          <w:rFonts w:eastAsia="Arial" w:cs="Arial"/>
        </w:rPr>
        <w:t xml:space="preserve">sur </w:t>
      </w:r>
      <w:proofErr w:type="spellStart"/>
      <w:r w:rsidR="002B7456">
        <w:rPr>
          <w:rFonts w:eastAsia="Arial" w:cs="Arial"/>
        </w:rPr>
        <w:t>votre</w:t>
      </w:r>
      <w:proofErr w:type="spellEnd"/>
      <w:r w:rsidR="002B7456">
        <w:rPr>
          <w:rFonts w:eastAsia="Arial" w:cs="Arial"/>
        </w:rPr>
        <w:t xml:space="preserve"> </w:t>
      </w:r>
      <w:r w:rsidR="005E483B">
        <w:rPr>
          <w:rFonts w:eastAsia="Arial" w:cs="Arial"/>
        </w:rPr>
        <w:t>cahier</w:t>
      </w:r>
      <w:r w:rsidR="002B7456">
        <w:rPr>
          <w:rFonts w:eastAsia="Arial" w:cs="Arial"/>
        </w:rPr>
        <w:t xml:space="preserve">, </w:t>
      </w:r>
      <w:proofErr w:type="spellStart"/>
      <w:r>
        <w:rPr>
          <w:rFonts w:eastAsia="Arial" w:cs="Arial"/>
        </w:rPr>
        <w:t>rapprochez</w:t>
      </w:r>
      <w:proofErr w:type="spellEnd"/>
      <w:r>
        <w:rPr>
          <w:rFonts w:eastAsia="Arial" w:cs="Arial"/>
        </w:rPr>
        <w:t xml:space="preserve"> </w:t>
      </w:r>
      <w:proofErr w:type="spellStart"/>
      <w:r>
        <w:rPr>
          <w:rFonts w:eastAsia="Arial" w:cs="Arial"/>
        </w:rPr>
        <w:t>ces</w:t>
      </w:r>
      <w:proofErr w:type="spellEnd"/>
      <w:r>
        <w:rPr>
          <w:rFonts w:eastAsia="Arial" w:cs="Arial"/>
        </w:rPr>
        <w:t xml:space="preserve"> passages des menaces de Quinte-Curce VI, 5 et de la critique de Sénèque 119, 7. Expliquez si ces passages permettent d’observer directement le caractère d’Alexandre. </w:t>
      </w:r>
      <w:r>
        <w:rPr>
          <w:rFonts w:eastAsia="Arial" w:cs="Arial"/>
        </w:rPr>
        <w:lastRenderedPageBreak/>
        <w:t>Distinguez personnages, épisodes et points de vue ; appuyez-vous sur les pages lues et les textes antiques.</w:t>
      </w:r>
    </w:p>
    <w:p w14:paraId="50D15F5D" w14:textId="1A0482EA" w:rsidR="0061039C" w:rsidRDefault="0061039C" w:rsidP="002B7456">
      <w:pPr>
        <w:keepLines/>
        <w:spacing w:after="80" w:line="240" w:lineRule="auto"/>
        <w:jc w:val="both"/>
      </w:pPr>
    </w:p>
    <w:p w14:paraId="0B4445CF" w14:textId="77777777" w:rsidR="0061039C" w:rsidRDefault="00000000" w:rsidP="002B7456">
      <w:pPr>
        <w:pStyle w:val="Titre1"/>
        <w:jc w:val="both"/>
      </w:pPr>
      <w:r>
        <w:rPr>
          <w:rFonts w:ascii="Arial" w:eastAsia="Arial" w:hAnsi="Arial" w:cs="Arial"/>
        </w:rPr>
        <w:t>Synthèse Un portrait critique d’Alexandre</w:t>
      </w:r>
    </w:p>
    <w:p w14:paraId="5536D391" w14:textId="77777777" w:rsidR="0061039C" w:rsidRDefault="00000000" w:rsidP="002B7456">
      <w:pPr>
        <w:jc w:val="both"/>
      </w:pPr>
      <w:r>
        <w:rPr>
          <w:rFonts w:eastAsia="Arial" w:cs="Arial"/>
        </w:rPr>
        <w:t>Préparez un dossier de deux pages intitulé « Alexandre vu par ses narrateurs ». Choisissez un angle : la relation à Bucéphale ; le pouvoir et ses limites ; la conquête et la démesure.</w:t>
      </w:r>
    </w:p>
    <w:p w14:paraId="335F3273" w14:textId="77777777" w:rsidR="0061039C" w:rsidRDefault="00000000" w:rsidP="002B7456">
      <w:pPr>
        <w:jc w:val="both"/>
      </w:pPr>
      <w:r>
        <w:rPr>
          <w:rFonts w:eastAsia="Arial" w:cs="Arial"/>
        </w:rPr>
        <w:t>1. Formulez une thèse qui puisse être discutée. Exemple de départ : « Les récits font de l’attachement à Bucéphale un signe de sensibilité, mais aussi une occasion de juger le pouvoir du roi. »</w:t>
      </w:r>
    </w:p>
    <w:p w14:paraId="555A2715" w14:textId="77777777" w:rsidR="002B7456" w:rsidRDefault="002B7456" w:rsidP="002B7456">
      <w:pPr>
        <w:jc w:val="both"/>
        <w:rPr>
          <w:rFonts w:eastAsia="Arial" w:cs="Arial"/>
        </w:rPr>
      </w:pPr>
    </w:p>
    <w:p w14:paraId="661F3845" w14:textId="3A1F144A" w:rsidR="0061039C" w:rsidRDefault="00000000" w:rsidP="002B7456">
      <w:pPr>
        <w:jc w:val="both"/>
      </w:pPr>
      <w:r>
        <w:rPr>
          <w:rFonts w:eastAsia="Arial" w:cs="Arial"/>
        </w:rPr>
        <w:t>2. Retenez un passage latin et un passage grec. Traduisez 30 à 50 mots dans votre langue étudiée ; utilisez la traduction fournie pour l’autre langue et commentez deux mots de l’original.</w:t>
      </w:r>
    </w:p>
    <w:p w14:paraId="7F8C3F06" w14:textId="77777777" w:rsidR="002B7456" w:rsidRDefault="002B7456" w:rsidP="002B7456">
      <w:pPr>
        <w:jc w:val="both"/>
        <w:rPr>
          <w:rFonts w:eastAsia="Arial" w:cs="Arial"/>
        </w:rPr>
      </w:pPr>
    </w:p>
    <w:p w14:paraId="56BEAEBE" w14:textId="7E9A466A" w:rsidR="0061039C" w:rsidRDefault="00000000" w:rsidP="002B7456">
      <w:pPr>
        <w:jc w:val="both"/>
      </w:pPr>
      <w:r>
        <w:rPr>
          <w:rFonts w:eastAsia="Arial" w:cs="Arial"/>
        </w:rPr>
        <w:t>3. Rédigez un commentaire de 200 à 250 mots. Il devra comparer les textes, expliquer au moins un procédé d’écriture et distinguer les épisodes.</w:t>
      </w:r>
    </w:p>
    <w:p w14:paraId="2F798B86" w14:textId="77777777" w:rsidR="002B7456" w:rsidRDefault="002B7456" w:rsidP="002B7456">
      <w:pPr>
        <w:jc w:val="both"/>
        <w:rPr>
          <w:rFonts w:eastAsia="Arial" w:cs="Arial"/>
        </w:rPr>
      </w:pPr>
    </w:p>
    <w:p w14:paraId="6C429CA4" w14:textId="425AC663" w:rsidR="0061039C" w:rsidRDefault="00000000" w:rsidP="002B7456">
      <w:pPr>
        <w:jc w:val="both"/>
      </w:pPr>
      <w:r>
        <w:rPr>
          <w:rFonts w:eastAsia="Arial" w:cs="Arial"/>
        </w:rPr>
        <w:t xml:space="preserve">4. Ajoutez un paragraphe de réception sur l’un des passages du roman réellement lus, avec chapitre et </w:t>
      </w:r>
      <w:proofErr w:type="gramStart"/>
      <w:r>
        <w:rPr>
          <w:rFonts w:eastAsia="Arial" w:cs="Arial"/>
        </w:rPr>
        <w:t>page :</w:t>
      </w:r>
      <w:proofErr w:type="gramEnd"/>
      <w:r>
        <w:rPr>
          <w:rFonts w:eastAsia="Arial" w:cs="Arial"/>
        </w:rPr>
        <w:t xml:space="preserve"> les pages 20 et 27 de l’extrait officiel sont disponibles. Distinguez interprétation littéraire et information attestée.</w:t>
      </w:r>
    </w:p>
    <w:p w14:paraId="0D679C4C" w14:textId="77777777" w:rsidR="002B7456" w:rsidRDefault="002B7456" w:rsidP="002B7456">
      <w:pPr>
        <w:jc w:val="both"/>
        <w:rPr>
          <w:rFonts w:eastAsia="Arial" w:cs="Arial"/>
        </w:rPr>
      </w:pPr>
    </w:p>
    <w:p w14:paraId="528035D0" w14:textId="64EA5910" w:rsidR="0061039C" w:rsidRDefault="00000000" w:rsidP="002B7456">
      <w:pPr>
        <w:jc w:val="both"/>
      </w:pPr>
      <w:r>
        <w:rPr>
          <w:rFonts w:eastAsia="Arial" w:cs="Arial"/>
        </w:rPr>
        <w:t xml:space="preserve">5. Ajoutez une limite </w:t>
      </w:r>
      <w:proofErr w:type="gramStart"/>
      <w:r>
        <w:rPr>
          <w:rFonts w:eastAsia="Arial" w:cs="Arial"/>
        </w:rPr>
        <w:t>documentaire :</w:t>
      </w:r>
      <w:proofErr w:type="gramEnd"/>
      <w:r>
        <w:rPr>
          <w:rFonts w:eastAsia="Arial" w:cs="Arial"/>
        </w:rPr>
        <w:t xml:space="preserve"> témoin tardif, version rapportée, sélection des événements ou incertitude laissée par un auteur.</w:t>
      </w:r>
    </w:p>
    <w:p w14:paraId="1B9D5E88" w14:textId="77777777" w:rsidR="0061039C" w:rsidRDefault="00000000" w:rsidP="002B7456">
      <w:pPr>
        <w:pStyle w:val="Titre2"/>
        <w:jc w:val="both"/>
      </w:pPr>
      <w:r>
        <w:rPr>
          <w:rFonts w:ascii="Arial" w:eastAsia="Arial" w:hAnsi="Arial" w:cs="Arial"/>
        </w:rPr>
        <w:t>Relire le dossier</w:t>
      </w:r>
    </w:p>
    <w:p w14:paraId="7F404571" w14:textId="77777777" w:rsidR="0061039C" w:rsidRDefault="00000000" w:rsidP="002B7456">
      <w:pPr>
        <w:jc w:val="both"/>
      </w:pPr>
      <w:r>
        <w:rPr>
          <w:rFonts w:eastAsia="Arial" w:cs="Arial"/>
        </w:rPr>
        <w:t>Vérifiez les références ; les citations courtes doivent être exactes et traduites. Chaque preuve doit servir une interprétation. L’admiration ou la critique d’un auteur ne constitue pas à elle seule un fait historique.</w:t>
      </w:r>
    </w:p>
    <w:p w14:paraId="2F628F8C" w14:textId="77777777" w:rsidR="002B7456" w:rsidRDefault="002B7456" w:rsidP="002B7456">
      <w:pPr>
        <w:keepNext/>
        <w:jc w:val="both"/>
        <w:rPr>
          <w:rFonts w:eastAsia="Arial" w:cs="Arial"/>
        </w:rPr>
      </w:pPr>
    </w:p>
    <w:p w14:paraId="6EC7A676" w14:textId="77777777" w:rsidR="003051FB" w:rsidRDefault="00000000" w:rsidP="002B7456">
      <w:pPr>
        <w:keepNext/>
        <w:jc w:val="both"/>
        <w:rPr>
          <w:rFonts w:eastAsia="Arial" w:cs="Arial"/>
        </w:rPr>
      </w:pPr>
      <w:proofErr w:type="spellStart"/>
      <w:r>
        <w:rPr>
          <w:rFonts w:eastAsia="Arial" w:cs="Arial"/>
        </w:rPr>
        <w:t>Présentation</w:t>
      </w:r>
      <w:proofErr w:type="spellEnd"/>
      <w:r>
        <w:rPr>
          <w:rFonts w:eastAsia="Arial" w:cs="Arial"/>
        </w:rPr>
        <w:t xml:space="preserve"> </w:t>
      </w:r>
      <w:proofErr w:type="spellStart"/>
      <w:r>
        <w:rPr>
          <w:rFonts w:eastAsia="Arial" w:cs="Arial"/>
        </w:rPr>
        <w:t>orale</w:t>
      </w:r>
      <w:proofErr w:type="spellEnd"/>
      <w:r>
        <w:rPr>
          <w:rFonts w:eastAsia="Arial" w:cs="Arial"/>
        </w:rPr>
        <w:t xml:space="preserve"> </w:t>
      </w:r>
      <w:proofErr w:type="gramStart"/>
      <w:r>
        <w:rPr>
          <w:rFonts w:eastAsia="Arial" w:cs="Arial"/>
        </w:rPr>
        <w:t>formative :</w:t>
      </w:r>
      <w:proofErr w:type="gramEnd"/>
      <w:r>
        <w:rPr>
          <w:rFonts w:eastAsia="Arial" w:cs="Arial"/>
        </w:rPr>
        <w:t xml:space="preserve"> trois minutes par groupe, suivies d’une question à laquelle le groupe répond en revenant au texte. Le dossier ne </w:t>
      </w:r>
      <w:proofErr w:type="spellStart"/>
      <w:r>
        <w:rPr>
          <w:rFonts w:eastAsia="Arial" w:cs="Arial"/>
        </w:rPr>
        <w:t>remplace</w:t>
      </w:r>
      <w:proofErr w:type="spellEnd"/>
      <w:r>
        <w:rPr>
          <w:rFonts w:eastAsia="Arial" w:cs="Arial"/>
        </w:rPr>
        <w:t xml:space="preserve"> pas </w:t>
      </w:r>
      <w:proofErr w:type="spellStart"/>
      <w:r>
        <w:rPr>
          <w:rFonts w:eastAsia="Arial" w:cs="Arial"/>
        </w:rPr>
        <w:t>l’évaluation</w:t>
      </w:r>
      <w:proofErr w:type="spellEnd"/>
      <w:r>
        <w:rPr>
          <w:rFonts w:eastAsia="Arial" w:cs="Arial"/>
        </w:rPr>
        <w:t xml:space="preserve"> </w:t>
      </w:r>
      <w:proofErr w:type="spellStart"/>
      <w:r>
        <w:rPr>
          <w:rFonts w:eastAsia="Arial" w:cs="Arial"/>
        </w:rPr>
        <w:t>individue</w:t>
      </w:r>
      <w:r w:rsidR="002B7456">
        <w:rPr>
          <w:rFonts w:eastAsia="Arial" w:cs="Arial"/>
        </w:rPr>
        <w:t>lle</w:t>
      </w:r>
      <w:proofErr w:type="spellEnd"/>
    </w:p>
    <w:p w14:paraId="71BFFE79" w14:textId="7A0CDF53" w:rsidR="005E483B" w:rsidRPr="005E483B" w:rsidRDefault="005E483B" w:rsidP="002B7456">
      <w:pPr>
        <w:keepNext/>
        <w:jc w:val="both"/>
        <w:rPr>
          <w:rFonts w:eastAsia="Arial" w:cs="Arial"/>
        </w:rPr>
        <w:sectPr w:rsidR="005E483B" w:rsidRPr="005E483B">
          <w:footerReference w:type="default" r:id="rId17"/>
          <w:pgSz w:w="11906" w:h="16838"/>
          <w:pgMar w:top="737" w:right="907" w:bottom="737" w:left="907" w:header="720" w:footer="283" w:gutter="0"/>
          <w:cols w:space="720"/>
          <w:docGrid w:linePitch="360"/>
        </w:sectPr>
      </w:pPr>
    </w:p>
    <w:p w14:paraId="018D7412" w14:textId="20ABE012" w:rsidR="0061039C" w:rsidRDefault="0061039C" w:rsidP="002B7456">
      <w:pPr>
        <w:jc w:val="both"/>
      </w:pPr>
    </w:p>
    <w:sectPr w:rsidR="0061039C" w:rsidSect="00034616">
      <w:footerReference w:type="default" r:id="rId18"/>
      <w:pgSz w:w="11906" w:h="16838"/>
      <w:pgMar w:top="737" w:right="907" w:bottom="737" w:left="907" w:header="720"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AA0F9" w14:textId="77777777" w:rsidR="00E00DD7" w:rsidRDefault="00E00DD7">
      <w:pPr>
        <w:spacing w:after="0" w:line="240" w:lineRule="auto"/>
      </w:pPr>
      <w:r>
        <w:separator/>
      </w:r>
    </w:p>
  </w:endnote>
  <w:endnote w:type="continuationSeparator" w:id="0">
    <w:p w14:paraId="7253DE35" w14:textId="77777777" w:rsidR="00E00DD7" w:rsidRDefault="00E00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22B4E" w14:textId="77777777" w:rsidR="0061039C" w:rsidRDefault="00000000">
    <w:pPr>
      <w:pStyle w:val="Pieddepage"/>
      <w:jc w:val="right"/>
    </w:pPr>
    <w:r>
      <w:t xml:space="preserve">Alexandre </w:t>
    </w:r>
    <w:r>
      <w:fldChar w:fldCharType="begin"/>
    </w:r>
    <w:r>
      <w:instrText>PAGE</w:instrText>
    </w:r>
    <w:r>
      <w:fldChar w:fldCharType="separate"/>
    </w:r>
    <w:r w:rsidR="00F92C0E">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5FCD6" w14:textId="27BF00A1" w:rsidR="0061039C" w:rsidRPr="002B7456" w:rsidRDefault="0061039C" w:rsidP="002B7456">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C7041F" w14:textId="77777777" w:rsidR="00E00DD7" w:rsidRDefault="00E00DD7">
      <w:pPr>
        <w:spacing w:after="0" w:line="240" w:lineRule="auto"/>
      </w:pPr>
      <w:r>
        <w:separator/>
      </w:r>
    </w:p>
  </w:footnote>
  <w:footnote w:type="continuationSeparator" w:id="0">
    <w:p w14:paraId="735FED73" w14:textId="77777777" w:rsidR="00E00DD7" w:rsidRDefault="00E00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7069447">
    <w:abstractNumId w:val="8"/>
  </w:num>
  <w:num w:numId="2" w16cid:durableId="1574049686">
    <w:abstractNumId w:val="6"/>
  </w:num>
  <w:num w:numId="3" w16cid:durableId="910232360">
    <w:abstractNumId w:val="5"/>
  </w:num>
  <w:num w:numId="4" w16cid:durableId="896282465">
    <w:abstractNumId w:val="4"/>
  </w:num>
  <w:num w:numId="5" w16cid:durableId="2120445044">
    <w:abstractNumId w:val="7"/>
  </w:num>
  <w:num w:numId="6" w16cid:durableId="1900746075">
    <w:abstractNumId w:val="3"/>
  </w:num>
  <w:num w:numId="7" w16cid:durableId="588735785">
    <w:abstractNumId w:val="2"/>
  </w:num>
  <w:num w:numId="8" w16cid:durableId="1681659062">
    <w:abstractNumId w:val="1"/>
  </w:num>
  <w:num w:numId="9" w16cid:durableId="14368308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628B"/>
    <w:rsid w:val="0029639D"/>
    <w:rsid w:val="002B7456"/>
    <w:rsid w:val="003051FB"/>
    <w:rsid w:val="00326F90"/>
    <w:rsid w:val="003E3E8D"/>
    <w:rsid w:val="005E483B"/>
    <w:rsid w:val="0061039C"/>
    <w:rsid w:val="00647352"/>
    <w:rsid w:val="009433AF"/>
    <w:rsid w:val="00AA1D8D"/>
    <w:rsid w:val="00B47730"/>
    <w:rsid w:val="00B92E9E"/>
    <w:rsid w:val="00CB0664"/>
    <w:rsid w:val="00E00DD7"/>
    <w:rsid w:val="00F92C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207FF"/>
  <w14:defaultImageDpi w14:val="300"/>
  <w15:docId w15:val="{EA2893FC-9C79-214C-85D1-51B8E66D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8"/>
    </w:rPr>
  </w:style>
  <w:style w:type="paragraph" w:styleId="Titre1">
    <w:name w:val="heading 1"/>
    <w:basedOn w:val="Normal"/>
    <w:next w:val="Normal"/>
    <w:link w:val="Titre1Car"/>
    <w:uiPriority w:val="9"/>
    <w:qFormat/>
    <w:rsid w:val="00FC693F"/>
    <w:pPr>
      <w:keepNext/>
      <w:keepLines/>
      <w:spacing w:before="120"/>
      <w:outlineLvl w:val="0"/>
    </w:pPr>
    <w:rPr>
      <w:rFonts w:asciiTheme="majorHAnsi" w:eastAsiaTheme="majorEastAsia" w:hAnsiTheme="majorHAnsi" w:cstheme="majorBidi"/>
      <w:b/>
      <w:bCs/>
      <w:szCs w:val="28"/>
    </w:rPr>
  </w:style>
  <w:style w:type="paragraph" w:styleId="Titre2">
    <w:name w:val="heading 2"/>
    <w:basedOn w:val="Normal"/>
    <w:next w:val="Normal"/>
    <w:link w:val="Titre2Car"/>
    <w:uiPriority w:val="9"/>
    <w:unhideWhenUsed/>
    <w:qFormat/>
    <w:rsid w:val="00FC693F"/>
    <w:pPr>
      <w:keepNext/>
      <w:keepLines/>
      <w:spacing w:before="12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rPr>
      <w:rFonts w:ascii="Arial" w:hAnsi="Arial"/>
      <w:color w:val="000000"/>
      <w:sz w:val="28"/>
    </w:rPr>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rPr>
      <w:rFonts w:ascii="Arial" w:hAnsi="Arial"/>
      <w:color w:val="000000"/>
      <w:sz w:val="28"/>
    </w:rPr>
  </w:style>
  <w:style w:type="paragraph" w:styleId="Sansinterligne">
    <w:name w:val="No Spacing"/>
    <w:uiPriority w:val="1"/>
    <w:qFormat/>
    <w:rsid w:val="00FC693F"/>
    <w:pPr>
      <w:spacing w:after="0" w:line="240" w:lineRule="auto"/>
    </w:pPr>
    <w:rPr>
      <w:rFonts w:ascii="Arial" w:hAnsi="Arial"/>
      <w:color w:val="000000"/>
      <w:sz w:val="28"/>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000000"/>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000000"/>
      <w:sz w:val="28"/>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000000"/>
      <w:sz w:val="28"/>
    </w:rPr>
  </w:style>
  <w:style w:type="paragraph" w:styleId="Titre">
    <w:name w:val="Title"/>
    <w:basedOn w:val="Normal"/>
    <w:next w:val="Normal"/>
    <w:link w:val="TitreCar"/>
    <w:uiPriority w:val="10"/>
    <w:qFormat/>
    <w:rsid w:val="00FC693F"/>
    <w:pPr>
      <w:keepNext/>
      <w:contextualSpacing/>
    </w:pPr>
    <w:rPr>
      <w:rFonts w:asciiTheme="majorHAnsi" w:eastAsiaTheme="majorEastAsia" w:hAnsiTheme="majorHAnsi" w:cstheme="majorBidi"/>
      <w:b/>
      <w:spacing w:val="5"/>
      <w:kern w:val="2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000000"/>
      <w:spacing w:val="5"/>
      <w:kern w:val="28"/>
      <w:sz w:val="28"/>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000000"/>
      <w:spacing w:val="15"/>
      <w:sz w:val="28"/>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rPr>
      <w:rFonts w:ascii="Arial" w:hAnsi="Arial"/>
      <w:color w:val="000000"/>
      <w:sz w:val="28"/>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rFonts w:ascii="Arial" w:hAnsi="Arial"/>
      <w:color w:val="000000"/>
      <w:sz w:val="28"/>
    </w:rPr>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rFonts w:ascii="Arial" w:hAnsi="Arial"/>
      <w:color w:val="000000"/>
      <w:sz w:val="28"/>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8"/>
      <w:szCs w:val="20"/>
    </w:rPr>
  </w:style>
  <w:style w:type="character" w:customStyle="1" w:styleId="TextedemacroCar">
    <w:name w:val="Texte de macro Car"/>
    <w:basedOn w:val="Policepardfaut"/>
    <w:link w:val="Textedemacro"/>
    <w:uiPriority w:val="99"/>
    <w:rsid w:val="0029639D"/>
    <w:rPr>
      <w:rFonts w:ascii="Arial" w:hAnsi="Arial"/>
      <w:color w:val="000000"/>
      <w:sz w:val="28"/>
      <w:szCs w:val="20"/>
    </w:rPr>
  </w:style>
  <w:style w:type="paragraph" w:styleId="Citation">
    <w:name w:val="Quote"/>
    <w:basedOn w:val="Normal"/>
    <w:next w:val="Normal"/>
    <w:link w:val="CitationCar"/>
    <w:uiPriority w:val="29"/>
    <w:qFormat/>
    <w:rsid w:val="00FC693F"/>
    <w:rPr>
      <w:i/>
      <w:iCs/>
    </w:rPr>
  </w:style>
  <w:style w:type="character" w:customStyle="1" w:styleId="CitationCar">
    <w:name w:val="Citation Car"/>
    <w:basedOn w:val="Policepardfaut"/>
    <w:link w:val="Citation"/>
    <w:uiPriority w:val="29"/>
    <w:rsid w:val="00FC693F"/>
    <w:rPr>
      <w:rFonts w:ascii="Arial" w:hAnsi="Arial"/>
      <w:i/>
      <w:iCs/>
      <w:color w:val="000000"/>
      <w:sz w:val="28"/>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000000"/>
      <w:sz w:val="28"/>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000000"/>
      <w:sz w:val="28"/>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000000"/>
      <w:sz w:val="28"/>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000000"/>
      <w:sz w:val="28"/>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000000"/>
      <w:sz w:val="28"/>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000000"/>
      <w:sz w:val="28"/>
      <w:szCs w:val="20"/>
    </w:rPr>
  </w:style>
  <w:style w:type="paragraph" w:styleId="Lgende">
    <w:name w:val="caption"/>
    <w:basedOn w:val="Normal"/>
    <w:next w:val="Normal"/>
    <w:uiPriority w:val="35"/>
    <w:semiHidden/>
    <w:unhideWhenUsed/>
    <w:qFormat/>
    <w:rsid w:val="00FC693F"/>
    <w:pPr>
      <w:spacing w:line="240" w:lineRule="auto"/>
    </w:pPr>
    <w:rPr>
      <w:b/>
      <w:bCs/>
      <w:szCs w:val="18"/>
    </w:rPr>
  </w:style>
  <w:style w:type="character" w:styleId="lev">
    <w:name w:val="Strong"/>
    <w:basedOn w:val="Policepardfaut"/>
    <w:uiPriority w:val="22"/>
    <w:qFormat/>
    <w:rsid w:val="00FC693F"/>
    <w:rPr>
      <w:rFonts w:ascii="Arial" w:hAnsi="Arial"/>
      <w:b/>
      <w:bCs/>
      <w:color w:val="000000"/>
      <w:sz w:val="28"/>
    </w:rPr>
  </w:style>
  <w:style w:type="character" w:styleId="Accentuation">
    <w:name w:val="Emphasis"/>
    <w:basedOn w:val="Policepardfaut"/>
    <w:uiPriority w:val="20"/>
    <w:qFormat/>
    <w:rsid w:val="00FC693F"/>
    <w:rPr>
      <w:rFonts w:ascii="Arial" w:hAnsi="Arial"/>
      <w:i/>
      <w:iCs/>
      <w:color w:val="000000"/>
      <w:sz w:val="28"/>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rPr>
  </w:style>
  <w:style w:type="character" w:customStyle="1" w:styleId="CitationintenseCar">
    <w:name w:val="Citation intense Car"/>
    <w:basedOn w:val="Policepardfaut"/>
    <w:link w:val="Citationintense"/>
    <w:uiPriority w:val="30"/>
    <w:rsid w:val="00FC693F"/>
    <w:rPr>
      <w:rFonts w:ascii="Arial" w:hAnsi="Arial"/>
      <w:b/>
      <w:bCs/>
      <w:i/>
      <w:iCs/>
      <w:color w:val="000000"/>
      <w:sz w:val="28"/>
    </w:rPr>
  </w:style>
  <w:style w:type="character" w:styleId="Accentuationlgre">
    <w:name w:val="Subtle Emphasis"/>
    <w:basedOn w:val="Policepardfaut"/>
    <w:uiPriority w:val="19"/>
    <w:qFormat/>
    <w:rsid w:val="00FC693F"/>
    <w:rPr>
      <w:rFonts w:ascii="Arial" w:hAnsi="Arial"/>
      <w:i/>
      <w:iCs/>
      <w:color w:val="000000"/>
      <w:sz w:val="28"/>
    </w:rPr>
  </w:style>
  <w:style w:type="character" w:styleId="Accentuationintense">
    <w:name w:val="Intense Emphasis"/>
    <w:basedOn w:val="Policepardfaut"/>
    <w:uiPriority w:val="21"/>
    <w:qFormat/>
    <w:rsid w:val="00FC693F"/>
    <w:rPr>
      <w:rFonts w:ascii="Arial" w:hAnsi="Arial"/>
      <w:b/>
      <w:bCs/>
      <w:i/>
      <w:iCs/>
      <w:color w:val="000000"/>
      <w:sz w:val="28"/>
    </w:rPr>
  </w:style>
  <w:style w:type="character" w:styleId="Rfrencelgre">
    <w:name w:val="Subtle Reference"/>
    <w:basedOn w:val="Policepardfaut"/>
    <w:uiPriority w:val="31"/>
    <w:qFormat/>
    <w:rsid w:val="00FC693F"/>
    <w:rPr>
      <w:rFonts w:ascii="Arial" w:hAnsi="Arial"/>
      <w:smallCaps/>
      <w:color w:val="000000"/>
      <w:sz w:val="28"/>
      <w:u w:val="single"/>
    </w:rPr>
  </w:style>
  <w:style w:type="character" w:styleId="Rfrenceintense">
    <w:name w:val="Intense Reference"/>
    <w:basedOn w:val="Policepardfaut"/>
    <w:uiPriority w:val="32"/>
    <w:qFormat/>
    <w:rsid w:val="00FC693F"/>
    <w:rPr>
      <w:rFonts w:ascii="Arial" w:hAnsi="Arial"/>
      <w:b/>
      <w:bCs/>
      <w:smallCaps/>
      <w:color w:val="000000"/>
      <w:spacing w:val="5"/>
      <w:sz w:val="28"/>
      <w:u w:val="single"/>
    </w:rPr>
  </w:style>
  <w:style w:type="character" w:styleId="Titredulivre">
    <w:name w:val="Book Title"/>
    <w:basedOn w:val="Policepardfaut"/>
    <w:uiPriority w:val="33"/>
    <w:qFormat/>
    <w:rsid w:val="00FC693F"/>
    <w:rPr>
      <w:rFonts w:ascii="Arial" w:hAnsi="Arial"/>
      <w:b/>
      <w:bCs/>
      <w:smallCaps/>
      <w:color w:val="000000"/>
      <w:spacing w:val="5"/>
      <w:sz w:val="28"/>
    </w:rPr>
  </w:style>
  <w:style w:type="paragraph" w:styleId="En-ttedetabledesmatires">
    <w:name w:val="TOC Heading"/>
    <w:basedOn w:val="Titre1"/>
    <w:next w:val="Normal"/>
    <w:uiPriority w:val="39"/>
    <w:semiHidden/>
    <w:unhideWhenUsed/>
    <w:qFormat/>
    <w:rsid w:val="00FC693F"/>
    <w:pPr>
      <w:outlineLvl w:val="9"/>
    </w:pPr>
    <w:rPr>
      <w:rFonts w:ascii="Arial" w:hAnsi="Arial"/>
    </w:rPr>
  </w:style>
  <w:style w:type="table" w:styleId="Grilledutableau">
    <w:name w:val="Table Grid"/>
    <w:basedOn w:val="TableauNormal"/>
    <w:uiPriority w:val="59"/>
    <w:rsid w:val="00FC693F"/>
    <w:pPr>
      <w:spacing w:after="0" w:line="240" w:lineRule="auto"/>
    </w:pPr>
    <w:rPr>
      <w:rFonts w:ascii="Arial" w:hAnsi="Arial"/>
      <w:color w:val="00000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rPr>
      <w:rFonts w:ascii="Arial" w:hAnsi="Arial"/>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rPr>
      <w:rFonts w:ascii="Arial" w:hAnsi="Arial"/>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B7456"/>
    <w:rPr>
      <w:color w:val="0000FF" w:themeColor="hyperlink"/>
      <w:u w:val="single"/>
    </w:rPr>
  </w:style>
  <w:style w:type="character" w:styleId="Mentionnonrsolue">
    <w:name w:val="Unresolved Mention"/>
    <w:basedOn w:val="Policepardfaut"/>
    <w:uiPriority w:val="99"/>
    <w:semiHidden/>
    <w:unhideWhenUsed/>
    <w:rsid w:val="002B7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alameo.com/read/005295962ac7fda83e2d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calameo.com/read/005295962ac7fda83e2d5" TargetMode="External"/><Relationship Id="rId10" Type="http://schemas.openxmlformats.org/officeDocument/2006/relationships/hyperlink" Target="https://www.lesbelleslettres.com/livre/9782377751662/alexandre-le-gran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sbelleslettres.com/livre/9782377751662/alexandre-le-grand"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3358</Words>
  <Characters>17229</Characters>
  <Application>Microsoft Office Word</Application>
  <DocSecurity>0</DocSecurity>
  <Lines>430</Lines>
  <Paragraphs>201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Alexandre le Grand en latin et en grec</vt:lpstr>
      <vt:lpstr/>
    </vt:vector>
  </TitlesOfParts>
  <Manager/>
  <Company/>
  <LinksUpToDate>false</LinksUpToDate>
  <CharactersWithSpaces>20386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Alexandre le Grand en latin et en grec</dc:title>
  <dc:subject>Séquence condensée pour le lycée avec textes bilingues et lignes Seyès</dc:subject>
  <dc:creator>Claire van Beek</dc:creator>
  <cp:keywords/>
  <dc:description>generated by python-docx</dc:description>
  <cp:lastModifiedBy>Claire van Beek</cp:lastModifiedBy>
  <cp:revision>5</cp:revision>
  <dcterms:created xsi:type="dcterms:W3CDTF">2013-12-23T23:15:00Z</dcterms:created>
  <dcterms:modified xsi:type="dcterms:W3CDTF">2026-10-03T12:04:00Z</dcterms:modified>
  <cp:category/>
</cp:coreProperties>
</file>