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72E499" w14:textId="77777777" w:rsidR="005353E9" w:rsidRDefault="00000000">
      <w:pPr>
        <w:keepNext/>
        <w:spacing w:after="40"/>
        <w:jc w:val="center"/>
      </w:pPr>
      <w:r>
        <w:rPr>
          <w:noProof/>
        </w:rPr>
        <w:drawing>
          <wp:inline distT="0" distB="0" distL="0" distR="0" wp14:anchorId="1E4D9E27" wp14:editId="22B91397">
            <wp:extent cx="6624000" cy="361725"/>
            <wp:effectExtent l="0" t="0" r="0" b="0"/>
            <wp:docPr id="1" name="Bordure aux animaux — détail d’une photographie du dossier Les archives de Rome" descr="Bordure aux animaux — détail d’une photographie du dossier Les archives de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8"/>
                    <a:srcRect l="3500" t="2500" r="3000" b="83500"/>
                    <a:stretch>
                      <a:fillRect/>
                    </a:stretch>
                  </pic:blipFill>
                  <pic:spPr>
                    <a:xfrm>
                      <a:off x="0" y="0"/>
                      <a:ext cx="6624000" cy="361725"/>
                    </a:xfrm>
                    <a:prstGeom prst="rect">
                      <a:avLst/>
                    </a:prstGeom>
                  </pic:spPr>
                </pic:pic>
              </a:graphicData>
            </a:graphic>
          </wp:inline>
        </w:drawing>
      </w:r>
    </w:p>
    <w:p w14:paraId="46B87F2D" w14:textId="77777777" w:rsidR="005353E9" w:rsidRDefault="00000000">
      <w:pPr>
        <w:pStyle w:val="Titre1"/>
        <w:pBdr>
          <w:bottom w:val="dashed" w:sz="4" w:space="3" w:color="C9B99C"/>
        </w:pBdr>
      </w:pPr>
      <w:r>
        <w:rPr>
          <w:rFonts w:ascii="Arial" w:eastAsia="Arial" w:hAnsi="Arial" w:cs="Arial"/>
        </w:rPr>
        <w:t>BAYEUX — LE LATIN AU FIL DE LA BRODERIE</w:t>
      </w:r>
    </w:p>
    <w:p w14:paraId="2EF3AC2A" w14:textId="77777777" w:rsidR="005353E9" w:rsidRDefault="00000000">
      <w:pPr>
        <w:jc w:val="center"/>
      </w:pPr>
      <w:r>
        <w:rPr>
          <w:rFonts w:eastAsia="Arial" w:cs="Arial"/>
        </w:rPr>
        <w:t>LUDENDO · LATIN · COLLÈGE · 4e–3e</w:t>
      </w:r>
    </w:p>
    <w:p w14:paraId="0B491C3A" w14:textId="77777777" w:rsidR="0000008B" w:rsidRDefault="0000008B">
      <w:pPr>
        <w:jc w:val="center"/>
        <w:rPr>
          <w:rFonts w:eastAsia="Arial" w:cs="Arial"/>
          <w:b/>
          <w:color w:val="8A3F2F"/>
        </w:rPr>
      </w:pPr>
    </w:p>
    <w:p w14:paraId="5F10766B" w14:textId="1C6289B1" w:rsidR="005353E9" w:rsidRDefault="00000000">
      <w:pPr>
        <w:jc w:val="center"/>
      </w:pPr>
      <w:r>
        <w:rPr>
          <w:rFonts w:eastAsia="Arial" w:cs="Arial"/>
        </w:rPr>
        <w:t>Comment le latin et les images construisent-ils le récit de la conquête de l’Angleterre ?</w:t>
      </w:r>
    </w:p>
    <w:p w14:paraId="159BC7D5" w14:textId="77777777" w:rsidR="005353E9" w:rsidRDefault="00000000">
      <w:pPr>
        <w:shd w:val="clear" w:color="auto" w:fill="FAF6EE"/>
      </w:pPr>
      <w:r>
        <w:rPr>
          <w:rFonts w:eastAsia="Arial" w:cs="Arial"/>
        </w:rPr>
        <w:t>Parcours principal : 8 séances et 1 évaluation de 55 minutes, soit 8 h 15. Ateliers facultatifs : bordures (25 min), couleurs (45 min), diagnostic du latin (55 min). Parcours intégral : 10 h 20.</w:t>
      </w:r>
    </w:p>
    <w:p w14:paraId="144DEB82" w14:textId="77777777" w:rsidR="005353E9" w:rsidRDefault="00000000">
      <w:pPr>
        <w:pStyle w:val="WarningExternal"/>
        <w:shd w:val="clear" w:color="auto" w:fill="FAF6EE"/>
      </w:pPr>
      <w:r>
        <w:rPr>
          <w:rFonts w:eastAsia="Arial" w:cs="Arial"/>
        </w:rPr>
        <w:t>Édition à finaliser : les photographies sont encore liées à leurs sources en ligne. Leur affichage n’est pas garanti dans cette copie. L’outil joint « Finaliser les Word illustrés » permet de les intégrer après contrôle du chargement ; cette note disparaît dans les fichiers finalisés.</w:t>
      </w:r>
    </w:p>
    <w:p w14:paraId="0C508564" w14:textId="77777777" w:rsidR="005353E9" w:rsidRDefault="00000000">
      <w:r>
        <w:rPr>
          <w:rFonts w:eastAsia="Arial" w:cs="Arial"/>
        </w:rPr>
        <w:t>Pour écrire sur les fiches : réglure Seyès, grands carreaux de 8 mm et interlignes de 2 mm. Imprimer à 100 % (« taille réelle ») pour conserver ces dimensions.</w:t>
      </w:r>
    </w:p>
    <w:p w14:paraId="41A6731B" w14:textId="77777777" w:rsidR="0000008B" w:rsidRDefault="0000008B">
      <w:pPr>
        <w:pStyle w:val="Titre1"/>
        <w:pBdr>
          <w:bottom w:val="dashed" w:sz="4" w:space="3" w:color="C9B99C"/>
        </w:pBdr>
        <w:rPr>
          <w:rFonts w:ascii="Arial" w:eastAsia="Arial" w:hAnsi="Arial" w:cs="Arial"/>
        </w:rPr>
      </w:pPr>
      <w:bookmarkStart w:id="0" w:name="reperes"/>
    </w:p>
    <w:p w14:paraId="6B04BCCB" w14:textId="70C49C20" w:rsidR="005353E9" w:rsidRDefault="00000000">
      <w:pPr>
        <w:pStyle w:val="Titre1"/>
        <w:pBdr>
          <w:bottom w:val="dashed" w:sz="4" w:space="3" w:color="C9B99C"/>
        </w:pBdr>
      </w:pPr>
      <w:r>
        <w:rPr>
          <w:rFonts w:ascii="Arial" w:eastAsia="Arial" w:hAnsi="Arial" w:cs="Arial"/>
        </w:rPr>
        <w:t>Une œuvre de laine, de lin et de latin</w:t>
      </w:r>
      <w:bookmarkEnd w:id="0"/>
    </w:p>
    <w:p w14:paraId="764E5E35" w14:textId="77777777" w:rsidR="005353E9" w:rsidRDefault="00000000">
      <w:pPr>
        <w:shd w:val="clear" w:color="auto" w:fill="FAF6EE"/>
      </w:pPr>
      <w:r>
        <w:rPr>
          <w:rFonts w:eastAsia="Arial" w:cs="Arial"/>
        </w:rPr>
        <w:t>XI e siècle Une réalisation postérieure à la conquête de 1066</w:t>
      </w:r>
    </w:p>
    <w:p w14:paraId="37810061" w14:textId="77777777" w:rsidR="005353E9" w:rsidRDefault="00000000">
      <w:pPr>
        <w:shd w:val="clear" w:color="auto" w:fill="FAF6EE"/>
      </w:pPr>
      <w:r>
        <w:rPr>
          <w:rFonts w:eastAsia="Arial" w:cs="Arial"/>
        </w:rPr>
        <w:t>Près de 70 m Un récit continu, déroulé dans la longueur</w:t>
      </w:r>
    </w:p>
    <w:p w14:paraId="6AF85D15" w14:textId="77777777" w:rsidR="005353E9" w:rsidRDefault="00000000">
      <w:pPr>
        <w:shd w:val="clear" w:color="auto" w:fill="FAF6EE"/>
      </w:pPr>
      <w:r>
        <w:rPr>
          <w:rFonts w:eastAsia="Arial" w:cs="Arial"/>
        </w:rPr>
        <w:t>Laine sur lin Une broderie, et non un décor tissé</w:t>
      </w:r>
    </w:p>
    <w:p w14:paraId="5517D248" w14:textId="77AB9D5E" w:rsidR="005353E9" w:rsidRDefault="00000000">
      <w:r>
        <w:rPr>
          <w:rFonts w:eastAsia="Arial" w:cs="Arial"/>
        </w:rPr>
        <w:t xml:space="preserve">La Tapisserie de Bayeux est une </w:t>
      </w:r>
      <w:r>
        <w:rPr>
          <w:rFonts w:eastAsia="Arial" w:cs="Arial"/>
          <w:b/>
        </w:rPr>
        <w:t>broderie de fils de laine sur une toile de lin</w:t>
      </w:r>
      <w:r>
        <w:rPr>
          <w:rFonts w:eastAsia="Arial" w:cs="Arial"/>
        </w:rPr>
        <w:t xml:space="preserve">, constituée de neuf panneaux assemblés. Elle mesure près de 70 mètres de long ; sa partie brodée atteint environ 50 centimètres de haut. Le récit principal est accompagné d’inscriptions et de bordures. Les auteurs ne sont pas identifiés : l’attribution à la reine Mathilde n’est pas un fait établi. </w:t>
      </w:r>
    </w:p>
    <w:p w14:paraId="0DEB0454" w14:textId="456C4AFA" w:rsidR="005353E9" w:rsidRDefault="00000000">
      <w:r>
        <w:rPr>
          <w:rFonts w:eastAsia="Arial" w:cs="Arial"/>
        </w:rPr>
        <w:t xml:space="preserve">L’œuvre appartient au XIe siècle, après la conquête de 1066. Une réalisation anglaise, souvent située à Canterbury, et une commande d’Odon, évêque de Bayeux et demi-frère de Guillaume, constituent des hypothèses importantes de la recherche : il faut les présenter comme telles. Les inscriptions latines, ou </w:t>
      </w:r>
      <w:r>
        <w:rPr>
          <w:rFonts w:eastAsia="Arial" w:cs="Arial"/>
          <w:i/>
        </w:rPr>
        <w:t>tituli</w:t>
      </w:r>
      <w:r>
        <w:rPr>
          <w:rFonts w:eastAsia="Arial" w:cs="Arial"/>
        </w:rPr>
        <w:t xml:space="preserve">, identifient les personnages et racontent les actions ; leurs graphies ne sont pas uniformes. </w:t>
      </w:r>
    </w:p>
    <w:p w14:paraId="30F8635A" w14:textId="77777777" w:rsidR="00197DAA" w:rsidRDefault="00000000" w:rsidP="00197DAA">
      <w:pPr>
        <w:rPr>
          <w:rFonts w:eastAsia="Arial" w:cs="Arial"/>
        </w:rPr>
      </w:pPr>
      <w:r>
        <w:rPr>
          <w:rFonts w:eastAsia="Arial" w:cs="Arial"/>
        </w:rPr>
        <w:t xml:space="preserve">Il s’agit d’une </w:t>
      </w:r>
      <w:r>
        <w:rPr>
          <w:rFonts w:eastAsia="Arial" w:cs="Arial"/>
          <w:b/>
        </w:rPr>
        <w:t>source historique construite</w:t>
      </w:r>
      <w:r>
        <w:rPr>
          <w:rFonts w:eastAsia="Arial" w:cs="Arial"/>
        </w:rPr>
        <w:t xml:space="preserve">, non d’un reportage photographique. L’œuvre a été inscrite au registre « Mémoire du monde » de l’UNESCO en 2007 : ce registre ne se confond pas avec la liste du patrimoine mondial. </w:t>
      </w:r>
    </w:p>
    <w:p w14:paraId="0DE6AEB2" w14:textId="77777777" w:rsidR="00197DAA" w:rsidRDefault="00197DAA" w:rsidP="00197DAA">
      <w:pPr>
        <w:rPr>
          <w:rFonts w:eastAsia="Arial" w:cs="Arial"/>
        </w:rPr>
      </w:pPr>
    </w:p>
    <w:p w14:paraId="1F36F082" w14:textId="44084FB5" w:rsidR="005353E9" w:rsidRDefault="00000000" w:rsidP="00197DAA">
      <w:r>
        <w:rPr>
          <w:rFonts w:eastAsia="Arial" w:cs="Arial"/>
          <w:b/>
          <w:color w:val="8A3F2F"/>
        </w:rPr>
        <w:t>Notre règle d’enquête</w:t>
      </w:r>
    </w:p>
    <w:p w14:paraId="19B57602" w14:textId="2766EB00" w:rsidR="005353E9" w:rsidRDefault="00000000">
      <w:pPr>
        <w:shd w:val="clear" w:color="auto" w:fill="FAF6EE"/>
      </w:pPr>
      <w:r>
        <w:rPr>
          <w:rFonts w:eastAsia="Arial" w:cs="Arial"/>
        </w:rPr>
        <w:t>1 Je lis Je cite les mots latins et je les traduis.</w:t>
      </w:r>
    </w:p>
    <w:p w14:paraId="617CE8D7" w14:textId="32522DE7" w:rsidR="005353E9" w:rsidRDefault="00000000">
      <w:pPr>
        <w:shd w:val="clear" w:color="auto" w:fill="FAF6EE"/>
      </w:pPr>
      <w:r>
        <w:rPr>
          <w:rFonts w:eastAsia="Arial" w:cs="Arial"/>
        </w:rPr>
        <w:t>2 Je vois Je décris un geste, un objet ou une position.</w:t>
      </w:r>
    </w:p>
    <w:p w14:paraId="0FFD7034" w14:textId="15B7B4A9" w:rsidR="005353E9" w:rsidRDefault="00000000">
      <w:pPr>
        <w:shd w:val="clear" w:color="auto" w:fill="FAF6EE"/>
      </w:pPr>
      <w:r>
        <w:rPr>
          <w:rFonts w:eastAsia="Arial" w:cs="Arial"/>
        </w:rPr>
        <w:t>3 Je propose Je formule une interprétation et j’en indique les limites.</w:t>
      </w:r>
    </w:p>
    <w:p w14:paraId="08C6242E" w14:textId="77777777" w:rsidR="005353E9" w:rsidRDefault="00000000">
      <w:pPr>
        <w:pStyle w:val="Titre2"/>
        <w:pBdr>
          <w:bottom w:val="single" w:sz="4" w:space="3" w:color="C9B99C"/>
        </w:pBdr>
      </w:pPr>
      <w:r>
        <w:rPr>
          <w:rFonts w:ascii="Arial" w:eastAsia="Arial" w:hAnsi="Arial" w:cs="Arial"/>
          <w:color w:val="8A3F2F"/>
        </w:rPr>
        <w:lastRenderedPageBreak/>
        <w:t>Quatre repères pour ne pas se perdre</w:t>
      </w:r>
    </w:p>
    <w:p w14:paraId="3466AF69" w14:textId="77777777" w:rsidR="005353E9" w:rsidRDefault="00000000">
      <w:pPr>
        <w:shd w:val="clear" w:color="auto" w:fill="FAF6EE"/>
      </w:pPr>
      <w:r>
        <w:rPr>
          <w:rFonts w:eastAsia="Arial" w:cs="Arial"/>
        </w:rPr>
        <w:t>Avant 1066 Le récit montre Harold en Normandie. La date précise de son voyage n’est pas à déduire de l’inscription.</w:t>
      </w:r>
    </w:p>
    <w:p w14:paraId="6264198C" w14:textId="77777777" w:rsidR="005353E9" w:rsidRDefault="00000000">
      <w:pPr>
        <w:shd w:val="clear" w:color="auto" w:fill="FAF6EE"/>
      </w:pPr>
      <w:r>
        <w:rPr>
          <w:rFonts w:eastAsia="Arial" w:cs="Arial"/>
        </w:rPr>
        <w:t>1066 La mort d’Édouard est suivie de l’accession d’Harold à la royauté.</w:t>
      </w:r>
    </w:p>
    <w:p w14:paraId="3534F7DC" w14:textId="77777777" w:rsidR="005353E9" w:rsidRDefault="00000000">
      <w:pPr>
        <w:shd w:val="clear" w:color="auto" w:fill="FAF6EE"/>
      </w:pPr>
      <w:r>
        <w:rPr>
          <w:rFonts w:eastAsia="Arial" w:cs="Arial"/>
        </w:rPr>
        <w:t>14 octobre 1066 La bataille d’Hastings oppose les armées de Guillaume et d’Harold.</w:t>
      </w:r>
    </w:p>
    <w:p w14:paraId="4C159142" w14:textId="77777777" w:rsidR="005353E9" w:rsidRDefault="00000000">
      <w:pPr>
        <w:shd w:val="clear" w:color="auto" w:fill="FAF6EE"/>
      </w:pPr>
      <w:r>
        <w:rPr>
          <w:rFonts w:eastAsia="Arial" w:cs="Arial"/>
        </w:rPr>
        <w:t>Après la conquête La broderie met rétrospectivement les événements en récit. La date exacte de sa confection reste discutée.</w:t>
      </w:r>
    </w:p>
    <w:p w14:paraId="72725EC0" w14:textId="66852AF1" w:rsidR="005353E9" w:rsidRDefault="005353E9"/>
    <w:p w14:paraId="28A9DA6C" w14:textId="77777777" w:rsidR="005353E9" w:rsidRDefault="00000000">
      <w:pPr>
        <w:pStyle w:val="Titre1"/>
        <w:pBdr>
          <w:bottom w:val="dashed" w:sz="4" w:space="3" w:color="C9B99C"/>
        </w:pBdr>
      </w:pPr>
      <w:bookmarkStart w:id="1" w:name="lire"/>
      <w:r>
        <w:rPr>
          <w:rFonts w:ascii="Arial" w:eastAsia="Arial" w:hAnsi="Arial" w:cs="Arial"/>
        </w:rPr>
        <w:t>Des lettres brodées au texte que je lis</w:t>
      </w:r>
      <w:bookmarkEnd w:id="1"/>
    </w:p>
    <w:p w14:paraId="172D1FA7" w14:textId="77777777" w:rsidR="005353E9" w:rsidRDefault="00000000">
      <w:pPr>
        <w:pStyle w:val="Kicker"/>
      </w:pPr>
      <w:r>
        <w:rPr>
          <w:rFonts w:eastAsia="Arial" w:cs="Arial"/>
          <w:b w:val="0"/>
        </w:rPr>
        <w:t>MÉTHODE · AVANT DE TRADUIRE</w:t>
      </w:r>
    </w:p>
    <w:p w14:paraId="392408E8" w14:textId="77777777" w:rsidR="005353E9" w:rsidRDefault="00000000">
      <w:r>
        <w:rPr>
          <w:rFonts w:eastAsia="Arial" w:cs="Arial"/>
          <w:color w:val="263F49"/>
        </w:rPr>
        <w:t>Lire un document ancien, ce n’est pas le réécrire silencieusement en latin classique.</w:t>
      </w:r>
    </w:p>
    <w:p w14:paraId="367691CF" w14:textId="1DCD3C64" w:rsidR="005353E9" w:rsidRDefault="00000000">
      <w:r>
        <w:rPr>
          <w:rFonts w:eastAsia="Arial" w:cs="Arial"/>
        </w:rPr>
        <w:t xml:space="preserve">Les inscriptions proposées sont des </w:t>
      </w:r>
      <w:r>
        <w:rPr>
          <w:rFonts w:eastAsia="Arial" w:cs="Arial"/>
          <w:b/>
        </w:rPr>
        <w:t>transcriptions de lecture</w:t>
      </w:r>
      <w:r>
        <w:rPr>
          <w:rFonts w:eastAsia="Arial" w:cs="Arial"/>
        </w:rPr>
        <w:t xml:space="preserve"> : séparation des mots, U/V et ponctuation sont aménagés. Elles conservent des graphies médiévales. Ce dossier ne constitue pas une édition diplomatique de chaque lettre et de chaque signe. Les variations graphiques et la place du texte dans l’image sont étudiées par Gale R. Owen-Crocker. </w:t>
      </w:r>
    </w:p>
    <w:p w14:paraId="7DC490C1" w14:textId="77777777" w:rsidR="005353E9" w:rsidRDefault="00000000">
      <w:pPr>
        <w:pStyle w:val="Titre2"/>
        <w:pBdr>
          <w:bottom w:val="single" w:sz="4" w:space="3" w:color="C9B99C"/>
        </w:pBdr>
      </w:pPr>
      <w:r>
        <w:rPr>
          <w:rFonts w:ascii="Arial" w:eastAsia="Arial" w:hAnsi="Arial" w:cs="Arial"/>
          <w:color w:val="8A3F2F"/>
        </w:rPr>
        <w:t>J’observe</w:t>
      </w:r>
    </w:p>
    <w:p w14:paraId="78F24527" w14:textId="77777777" w:rsidR="005353E9" w:rsidRDefault="00000000">
      <w:r>
        <w:rPr>
          <w:rFonts w:eastAsia="Arial" w:cs="Arial"/>
        </w:rPr>
        <w:t>Les lettres, les signes, leur place dans l’image et les coupures.</w:t>
      </w:r>
    </w:p>
    <w:p w14:paraId="0153F1EB" w14:textId="77777777" w:rsidR="005353E9" w:rsidRDefault="00000000">
      <w:pPr>
        <w:pStyle w:val="Latin"/>
        <w:pBdr>
          <w:left w:val="single" w:sz="10" w:space="4" w:color="A6854A"/>
        </w:pBdr>
        <w:shd w:val="clear" w:color="auto" w:fill="FAF6EE"/>
      </w:pPr>
      <w:r>
        <w:rPr>
          <w:rFonts w:eastAsia="Arial" w:cs="Arial"/>
        </w:rPr>
        <w:t>DVX · EP̅S</w:t>
      </w:r>
    </w:p>
    <w:p w14:paraId="0C746485" w14:textId="77777777" w:rsidR="005353E9" w:rsidRDefault="00000000">
      <w:pPr>
        <w:pStyle w:val="Titre2"/>
        <w:pBdr>
          <w:bottom w:val="single" w:sz="4" w:space="3" w:color="C9B99C"/>
        </w:pBdr>
      </w:pPr>
      <w:r>
        <w:rPr>
          <w:rFonts w:ascii="Arial" w:eastAsia="Arial" w:hAnsi="Arial" w:cs="Arial"/>
          <w:color w:val="8A3F2F"/>
        </w:rPr>
        <w:t>Je développe</w:t>
      </w:r>
    </w:p>
    <w:p w14:paraId="6840F2DE" w14:textId="77777777" w:rsidR="005353E9" w:rsidRDefault="00000000">
      <w:r>
        <w:rPr>
          <w:rFonts w:eastAsia="Arial" w:cs="Arial"/>
        </w:rPr>
        <w:t>Les lettres ajoutées par l’éditeur sont signalées. Une abréviation attestée et une restitution doivent être distinguées.</w:t>
      </w:r>
    </w:p>
    <w:p w14:paraId="1EB22EF7" w14:textId="77777777" w:rsidR="005353E9" w:rsidRDefault="00000000">
      <w:pPr>
        <w:pStyle w:val="Latin"/>
        <w:pBdr>
          <w:left w:val="single" w:sz="10" w:space="4" w:color="A6854A"/>
        </w:pBdr>
        <w:shd w:val="clear" w:color="auto" w:fill="FAF6EE"/>
      </w:pPr>
      <w:r>
        <w:rPr>
          <w:rFonts w:eastAsia="Arial" w:cs="Arial"/>
        </w:rPr>
        <w:t>EP(ISCOPU)S</w:t>
      </w:r>
    </w:p>
    <w:p w14:paraId="34C082B6" w14:textId="77777777" w:rsidR="005353E9" w:rsidRDefault="00000000">
      <w:pPr>
        <w:pStyle w:val="Titre2"/>
        <w:pBdr>
          <w:bottom w:val="single" w:sz="4" w:space="3" w:color="C9B99C"/>
        </w:pBdr>
      </w:pPr>
      <w:r>
        <w:rPr>
          <w:rFonts w:ascii="Arial" w:eastAsia="Arial" w:hAnsi="Arial" w:cs="Arial"/>
          <w:color w:val="8A3F2F"/>
        </w:rPr>
        <w:t>Je compare</w:t>
      </w:r>
    </w:p>
    <w:p w14:paraId="586356CF" w14:textId="77777777" w:rsidR="005353E9" w:rsidRDefault="00000000">
      <w:r>
        <w:rPr>
          <w:rFonts w:eastAsia="Arial" w:cs="Arial"/>
        </w:rPr>
        <w:t xml:space="preserve">Une forme classique est donnée </w:t>
      </w:r>
      <w:r>
        <w:rPr>
          <w:rFonts w:eastAsia="Arial" w:cs="Arial"/>
          <w:i/>
        </w:rPr>
        <w:t>à part</w:t>
      </w:r>
      <w:r>
        <w:rPr>
          <w:rFonts w:eastAsia="Arial" w:cs="Arial"/>
        </w:rPr>
        <w:t>, pour un exercice, jamais à la place du document.</w:t>
      </w:r>
    </w:p>
    <w:p w14:paraId="7606231B" w14:textId="77777777" w:rsidR="005353E9" w:rsidRDefault="00000000">
      <w:pPr>
        <w:pStyle w:val="Latin"/>
        <w:pBdr>
          <w:left w:val="single" w:sz="10" w:space="4" w:color="A6854A"/>
        </w:pBdr>
        <w:shd w:val="clear" w:color="auto" w:fill="FAF6EE"/>
      </w:pPr>
      <w:r>
        <w:rPr>
          <w:rFonts w:eastAsia="Arial" w:cs="Arial"/>
        </w:rPr>
        <w:t>EDIFICARE → AEDIFICARE</w:t>
      </w:r>
    </w:p>
    <w:p w14:paraId="647DAFD4" w14:textId="77777777" w:rsidR="005353E9" w:rsidRDefault="00000000">
      <w:pPr>
        <w:pBdr>
          <w:left w:val="single" w:sz="8" w:space="5" w:color="A6854A"/>
        </w:pBdr>
        <w:shd w:val="clear" w:color="auto" w:fill="FAF6EE"/>
      </w:pPr>
      <w:r>
        <w:rPr>
          <w:rFonts w:eastAsia="Arial" w:cs="Arial"/>
          <w:b/>
        </w:rPr>
        <w:t>Notre convention.</w:t>
      </w:r>
      <w:r>
        <w:rPr>
          <w:rFonts w:eastAsia="Arial" w:cs="Arial"/>
        </w:rPr>
        <w:t xml:space="preserve"> Les parenthèses signalent des lettres ajoutées dans la transcription. Dans </w:t>
      </w:r>
      <w:r>
        <w:rPr>
          <w:rFonts w:eastAsia="Arial" w:cs="Arial"/>
          <w:i/>
        </w:rPr>
        <w:t>EP(ISCOPU)S</w:t>
      </w:r>
      <w:r>
        <w:rPr>
          <w:rFonts w:eastAsia="Arial" w:cs="Arial"/>
        </w:rPr>
        <w:t xml:space="preserve">, elles développent une abréviation. Dans </w:t>
      </w:r>
      <w:r>
        <w:rPr>
          <w:rFonts w:eastAsia="Arial" w:cs="Arial"/>
          <w:i/>
        </w:rPr>
        <w:t>STELLA(M)</w:t>
      </w:r>
      <w:r>
        <w:rPr>
          <w:rFonts w:eastAsia="Arial" w:cs="Arial"/>
        </w:rPr>
        <w:t xml:space="preserve">, elles indiquent une restitution éditoriale : elles ne prouvent pas, à elles seules, la présence d’un signe d’abréviation sur le tissu. La comparaison </w:t>
      </w:r>
      <w:r>
        <w:rPr>
          <w:rFonts w:eastAsia="Arial" w:cs="Arial"/>
          <w:i/>
        </w:rPr>
        <w:t>MIRANT → MIRANTUR</w:t>
      </w:r>
      <w:r>
        <w:rPr>
          <w:rFonts w:eastAsia="Arial" w:cs="Arial"/>
        </w:rPr>
        <w:t xml:space="preserve"> est une autre opération : on présente séparément la forme du déponent classique.</w:t>
      </w:r>
    </w:p>
    <w:p w14:paraId="44CF3CF2" w14:textId="77777777" w:rsidR="005353E9" w:rsidRDefault="00000000">
      <w:r>
        <w:rPr>
          <w:rFonts w:eastAsia="Arial" w:cs="Arial"/>
          <w:b/>
        </w:rPr>
        <w:t>HIC</w:t>
      </w:r>
      <w:r>
        <w:rPr>
          <w:rFonts w:eastAsia="Arial" w:cs="Arial"/>
        </w:rPr>
        <w:t xml:space="preserve"> introduit souvent une action située « ici » ; </w:t>
      </w:r>
      <w:r>
        <w:rPr>
          <w:rFonts w:eastAsia="Arial" w:cs="Arial"/>
          <w:b/>
        </w:rPr>
        <w:t>UBI</w:t>
      </w:r>
      <w:r>
        <w:rPr>
          <w:rFonts w:eastAsia="Arial" w:cs="Arial"/>
        </w:rPr>
        <w:t xml:space="preserve"> signifie « où ». Dans HIC EST…, « Voici… » est une traduction naturelle : l’analyse de </w:t>
      </w:r>
      <w:r>
        <w:rPr>
          <w:rFonts w:eastAsia="Arial" w:cs="Arial"/>
          <w:i/>
        </w:rPr>
        <w:t>hic</w:t>
      </w:r>
      <w:r>
        <w:rPr>
          <w:rFonts w:eastAsia="Arial" w:cs="Arial"/>
        </w:rPr>
        <w:t xml:space="preserve"> demande de tenir compte de la construction. Une légende peut aussi être constituée seulement de noms.</w:t>
      </w:r>
    </w:p>
    <w:p w14:paraId="5D61DD17" w14:textId="77777777" w:rsidR="005353E9" w:rsidRDefault="00000000">
      <w:pPr>
        <w:pStyle w:val="Titre1"/>
        <w:pBdr>
          <w:bottom w:val="dashed" w:sz="4" w:space="3" w:color="C9B99C"/>
        </w:pBdr>
      </w:pPr>
      <w:bookmarkStart w:id="2" w:name="s1"/>
      <w:r>
        <w:rPr>
          <w:rFonts w:ascii="Arial" w:eastAsia="Arial" w:hAnsi="Arial" w:cs="Arial"/>
        </w:rPr>
        <w:lastRenderedPageBreak/>
        <w:t>Séance 1 — Entrer dans la broderie : « Ici… »</w:t>
      </w:r>
      <w:bookmarkEnd w:id="2"/>
    </w:p>
    <w:p w14:paraId="0E6B98A5" w14:textId="65927DD3" w:rsidR="005353E9" w:rsidRDefault="00000000">
      <w:pPr>
        <w:pStyle w:val="Kicker"/>
      </w:pPr>
      <w:r>
        <w:rPr>
          <w:rFonts w:eastAsia="Arial" w:cs="Arial"/>
          <w:b w:val="0"/>
        </w:rPr>
        <w:t xml:space="preserve">SÉANCE 1 · </w:t>
      </w:r>
    </w:p>
    <w:p w14:paraId="50CBAAE3" w14:textId="77777777" w:rsidR="005353E9" w:rsidRDefault="00000000">
      <w:r>
        <w:rPr>
          <w:rFonts w:eastAsia="Arial" w:cs="Arial"/>
          <w:b/>
          <w:color w:val="263F49"/>
        </w:rPr>
        <w:t>Mission.</w:t>
      </w:r>
      <w:r>
        <w:rPr>
          <w:rFonts w:eastAsia="Arial" w:cs="Arial"/>
          <w:color w:val="263F49"/>
        </w:rPr>
        <w:t xml:space="preserve"> Devenir lecteur d’un document qui mêle fils, mots et images.</w:t>
      </w:r>
    </w:p>
    <w:p w14:paraId="3067A21A" w14:textId="77777777" w:rsidR="005353E9" w:rsidRDefault="00000000">
      <w:r>
        <w:rPr>
          <w:rFonts w:eastAsia="Arial" w:cs="Arial"/>
        </w:rPr>
        <w:t>Lire une légende · Nom, titre et forme « est » · Distinguer texte et image</w:t>
      </w:r>
    </w:p>
    <w:p w14:paraId="5DFBFEB2" w14:textId="77777777" w:rsidR="00197DAA" w:rsidRDefault="00197DAA">
      <w:pPr>
        <w:pStyle w:val="Titre2"/>
        <w:pBdr>
          <w:bottom w:val="single" w:sz="4" w:space="3" w:color="C9B99C"/>
        </w:pBdr>
        <w:rPr>
          <w:rFonts w:ascii="Arial" w:eastAsia="Arial" w:hAnsi="Arial" w:cs="Arial"/>
          <w:color w:val="8A3F2F"/>
        </w:rPr>
      </w:pPr>
      <w:bookmarkStart w:id="3" w:name="doc21"/>
    </w:p>
    <w:p w14:paraId="12C29EE8" w14:textId="47B3F648" w:rsidR="005353E9" w:rsidRDefault="00000000">
      <w:pPr>
        <w:pStyle w:val="Titre2"/>
        <w:pBdr>
          <w:bottom w:val="single" w:sz="4" w:space="3" w:color="C9B99C"/>
        </w:pBdr>
      </w:pPr>
      <w:r>
        <w:rPr>
          <w:rFonts w:ascii="Arial" w:eastAsia="Arial" w:hAnsi="Arial" w:cs="Arial"/>
          <w:color w:val="8A3F2F"/>
        </w:rPr>
        <w:t>DOCUMENT 21 · SCÈNES 55–56 · EXTRAIT DE L’INSCRIPTION — Reconnaître Guillaume</w:t>
      </w:r>
      <w:bookmarkEnd w:id="3"/>
    </w:p>
    <w:p w14:paraId="4F56ED7E" w14:textId="77777777" w:rsidR="005353E9" w:rsidRDefault="00000000">
      <w:pPr>
        <w:keepNext/>
        <w:spacing w:before="40" w:after="40"/>
        <w:jc w:val="center"/>
      </w:pPr>
      <w:r>
        <w:rPr>
          <w:noProof/>
        </w:rPr>
        <w:drawing>
          <wp:inline distT="0" distB="0" distL="0" distR="0" wp14:anchorId="31313E08" wp14:editId="492578E5">
            <wp:extent cx="5528250" cy="3024000"/>
            <wp:effectExtent l="0" t="0" r="0" b="0"/>
            <wp:docPr id="2" name="Reconnaître Guillaume — Tapisserie de Bayeux, scènes 55–56" descr="Reconnaître Guillaume — Tapisserie de Bayeux, scènes 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nnaître Guillaume — Tapisserie de Bayeux, scènes 55–56"/>
                    <pic:cNvPicPr/>
                  </pic:nvPicPr>
                  <pic:blipFill>
                    <a:blip r:link="rId9"/>
                    <a:stretch>
                      <a:fillRect/>
                    </a:stretch>
                  </pic:blipFill>
                  <pic:spPr>
                    <a:xfrm>
                      <a:off x="0" y="0"/>
                      <a:ext cx="5528250" cy="3024000"/>
                    </a:xfrm>
                    <a:prstGeom prst="rect">
                      <a:avLst/>
                    </a:prstGeom>
                  </pic:spPr>
                </pic:pic>
              </a:graphicData>
            </a:graphic>
          </wp:inline>
        </w:drawing>
      </w:r>
    </w:p>
    <w:p w14:paraId="7641C13B" w14:textId="77777777" w:rsidR="005353E9" w:rsidRDefault="00000000">
      <w:pPr>
        <w:pStyle w:val="Latin"/>
        <w:pBdr>
          <w:left w:val="single" w:sz="10" w:space="5" w:color="A6854A"/>
        </w:pBdr>
        <w:shd w:val="clear" w:color="auto" w:fill="FAF6EE"/>
      </w:pPr>
      <w:r>
        <w:rPr>
          <w:rFonts w:eastAsia="Arial" w:cs="Arial"/>
        </w:rPr>
        <w:t>HIC EST WILLELM DUX</w:t>
      </w:r>
    </w:p>
    <w:p w14:paraId="539EEAF8" w14:textId="77777777" w:rsidR="005353E9" w:rsidRDefault="00000000">
      <w:pPr>
        <w:pStyle w:val="Question"/>
        <w:keepNext/>
        <w:ind w:left="397" w:hanging="397"/>
      </w:pPr>
      <w:r>
        <w:rPr>
          <w:rFonts w:eastAsia="Arial" w:cs="Arial"/>
          <w:b/>
          <w:color w:val="8A3F2F"/>
        </w:rPr>
        <w:t xml:space="preserve">1. </w:t>
      </w:r>
      <w:r>
        <w:rPr>
          <w:rFonts w:eastAsia="Arial" w:cs="Arial"/>
        </w:rPr>
        <w:t>Avant de lire la transcription, recopiez les mots de la légende visibles sur l’image. Que reconnaissez-vous dans « DVX » et dans le nom de Guillaume ?</w:t>
      </w:r>
    </w:p>
    <w:p w14:paraId="12A91393" w14:textId="77777777" w:rsidR="005353E9" w:rsidRDefault="00000000">
      <w:pPr>
        <w:spacing w:after="40"/>
        <w:jc w:val="center"/>
      </w:pPr>
      <w:r>
        <w:rPr>
          <w:noProof/>
        </w:rPr>
        <w:drawing>
          <wp:inline distT="0" distB="0" distL="0" distR="0" wp14:anchorId="3D9BC7AD" wp14:editId="1C481390">
            <wp:extent cx="6624000" cy="57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B609BF5" w14:textId="77777777" w:rsidR="005353E9" w:rsidRDefault="00000000">
      <w:pPr>
        <w:pStyle w:val="Question"/>
        <w:keepNext/>
        <w:ind w:left="397" w:hanging="397"/>
      </w:pPr>
      <w:r>
        <w:rPr>
          <w:rFonts w:eastAsia="Arial" w:cs="Arial"/>
          <w:b/>
          <w:color w:val="8A3F2F"/>
        </w:rPr>
        <w:t xml:space="preserve">2. </w:t>
      </w:r>
      <w:r>
        <w:rPr>
          <w:rFonts w:eastAsia="Arial" w:cs="Arial"/>
        </w:rPr>
        <w:t>Repérez le verbe « EST », le nom « WILLELM » et le titre « DUX ». Proposez une traduction naturelle de « HIC EST… ».</w:t>
      </w:r>
    </w:p>
    <w:p w14:paraId="444BF0A0" w14:textId="77777777" w:rsidR="005353E9" w:rsidRDefault="00000000">
      <w:pPr>
        <w:spacing w:after="40"/>
        <w:jc w:val="center"/>
      </w:pPr>
      <w:r>
        <w:rPr>
          <w:noProof/>
        </w:rPr>
        <w:drawing>
          <wp:inline distT="0" distB="0" distL="0" distR="0" wp14:anchorId="14233B61" wp14:editId="26A9B754">
            <wp:extent cx="6624000" cy="57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05B163F" w14:textId="77777777" w:rsidR="005353E9" w:rsidRDefault="00000000">
      <w:pPr>
        <w:pStyle w:val="Question"/>
        <w:keepNext/>
        <w:ind w:left="397" w:hanging="397"/>
      </w:pPr>
      <w:r>
        <w:rPr>
          <w:rFonts w:eastAsia="Arial" w:cs="Arial"/>
          <w:b/>
          <w:color w:val="8A3F2F"/>
        </w:rPr>
        <w:t xml:space="preserve">3. </w:t>
      </w:r>
      <w:r>
        <w:rPr>
          <w:rFonts w:eastAsia="Arial" w:cs="Arial"/>
        </w:rPr>
        <w:t>Décrivez le personnage principal en deux phrases. Quelle information son titre apporte-t-il que le dessin seul ne garantit pas ?</w:t>
      </w:r>
    </w:p>
    <w:p w14:paraId="31714CD9" w14:textId="77777777" w:rsidR="005353E9" w:rsidRDefault="00000000">
      <w:pPr>
        <w:spacing w:after="40"/>
        <w:jc w:val="center"/>
      </w:pPr>
      <w:r>
        <w:rPr>
          <w:noProof/>
        </w:rPr>
        <w:drawing>
          <wp:inline distT="0" distB="0" distL="0" distR="0" wp14:anchorId="57EAE91B" wp14:editId="69FD979C">
            <wp:extent cx="6624000" cy="57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29DF221" w14:textId="77777777" w:rsidR="005353E9" w:rsidRDefault="00000000">
      <w:pPr>
        <w:pStyle w:val="Question"/>
        <w:keepNext/>
        <w:ind w:left="397" w:hanging="397"/>
      </w:pPr>
      <w:r>
        <w:rPr>
          <w:rFonts w:eastAsia="Arial" w:cs="Arial"/>
          <w:b/>
          <w:color w:val="8A3F2F"/>
        </w:rPr>
        <w:t xml:space="preserve">4. </w:t>
      </w:r>
      <w:r>
        <w:rPr>
          <w:rFonts w:eastAsia="Arial" w:cs="Arial"/>
        </w:rPr>
        <w:t>À l’aide de la fiche d’identité, indiquez le siècle, les matières, les dimensions approximatives et deux éléments que l’on ne connaît pas avec certitude.</w:t>
      </w:r>
    </w:p>
    <w:p w14:paraId="605EB8E6" w14:textId="77777777" w:rsidR="005353E9" w:rsidRDefault="00000000">
      <w:pPr>
        <w:spacing w:after="40"/>
        <w:jc w:val="center"/>
      </w:pPr>
      <w:r>
        <w:rPr>
          <w:noProof/>
        </w:rPr>
        <w:drawing>
          <wp:inline distT="0" distB="0" distL="0" distR="0" wp14:anchorId="40AE1D9A" wp14:editId="72B2864B">
            <wp:extent cx="6624000" cy="57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CE83263" w14:textId="77777777" w:rsidR="005353E9" w:rsidRDefault="00000000">
      <w:pPr>
        <w:pStyle w:val="Question"/>
        <w:keepNext/>
        <w:ind w:left="397" w:hanging="397"/>
      </w:pPr>
      <w:r>
        <w:rPr>
          <w:rFonts w:eastAsia="Arial" w:cs="Arial"/>
          <w:b/>
          <w:color w:val="8A3F2F"/>
        </w:rPr>
        <w:lastRenderedPageBreak/>
        <w:t xml:space="preserve">5. </w:t>
      </w:r>
      <w:r>
        <w:rPr>
          <w:rFonts w:eastAsia="Arial" w:cs="Arial"/>
        </w:rPr>
        <w:t>Décrivez le registre principal et les deux bordures. Les scènes sont-elles systématiquement enfermées dans des cases ? Relevez un élément qui organise le récit autrement.</w:t>
      </w:r>
    </w:p>
    <w:p w14:paraId="62E1C9D8" w14:textId="77777777" w:rsidR="005353E9" w:rsidRDefault="00000000">
      <w:pPr>
        <w:spacing w:after="40"/>
        <w:jc w:val="center"/>
      </w:pPr>
      <w:r>
        <w:rPr>
          <w:noProof/>
        </w:rPr>
        <w:drawing>
          <wp:inline distT="0" distB="0" distL="0" distR="0" wp14:anchorId="45D6D3EC" wp14:editId="5D8CD522">
            <wp:extent cx="6624000" cy="57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B09410F"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hic : ici ; est : est / se trouve ; dux, ducis : duc ; Willelm : Guillaume.</w:t>
      </w:r>
    </w:p>
    <w:p w14:paraId="7D118AE7"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Comparez les inscriptions des documents 4 et 21. Dans laquelle le titre « DUX » est-il exprimé ? Comment reconnaissez-vous Guillaume dans les deux légendes ?</w:t>
      </w:r>
    </w:p>
    <w:p w14:paraId="250AB170"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2645D05C"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5F571583" w14:textId="77777777" w:rsidR="005353E9" w:rsidRDefault="00000000">
      <w:pPr>
        <w:spacing w:after="40"/>
        <w:jc w:val="center"/>
      </w:pPr>
      <w:r>
        <w:rPr>
          <w:noProof/>
        </w:rPr>
        <w:drawing>
          <wp:inline distT="0" distB="0" distL="0" distR="0" wp14:anchorId="7ED94F5E" wp14:editId="71C6B711">
            <wp:extent cx="6624000" cy="86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6C4900E3" w14:textId="77777777" w:rsidR="00197DAA" w:rsidRDefault="00197DAA">
      <w:pPr>
        <w:pStyle w:val="Titre1"/>
        <w:pBdr>
          <w:bottom w:val="dashed" w:sz="4" w:space="3" w:color="C9B99C"/>
        </w:pBdr>
        <w:rPr>
          <w:rFonts w:ascii="Arial" w:eastAsia="Arial" w:hAnsi="Arial" w:cs="Arial"/>
        </w:rPr>
      </w:pPr>
      <w:bookmarkStart w:id="4" w:name="s2"/>
    </w:p>
    <w:p w14:paraId="2AE1365B" w14:textId="4F1B7AF6" w:rsidR="005353E9" w:rsidRDefault="00000000">
      <w:pPr>
        <w:pStyle w:val="Titre1"/>
        <w:pBdr>
          <w:bottom w:val="dashed" w:sz="4" w:space="3" w:color="C9B99C"/>
        </w:pBdr>
      </w:pPr>
      <w:r>
        <w:rPr>
          <w:rFonts w:ascii="Arial" w:eastAsia="Arial" w:hAnsi="Arial" w:cs="Arial"/>
        </w:rPr>
        <w:t>Séance 2 — Qui fait quoi, à qui ?</w:t>
      </w:r>
      <w:bookmarkEnd w:id="4"/>
    </w:p>
    <w:p w14:paraId="1CEF0CE3" w14:textId="4E990C19" w:rsidR="005353E9" w:rsidRDefault="00000000">
      <w:pPr>
        <w:pStyle w:val="Kicker"/>
      </w:pPr>
      <w:r>
        <w:rPr>
          <w:rFonts w:eastAsia="Arial" w:cs="Arial"/>
          <w:b w:val="0"/>
        </w:rPr>
        <w:t xml:space="preserve">SÉANCE 2 </w:t>
      </w:r>
    </w:p>
    <w:p w14:paraId="19CE336A" w14:textId="77777777" w:rsidR="005353E9" w:rsidRDefault="00000000">
      <w:r>
        <w:rPr>
          <w:rFonts w:eastAsia="Arial" w:cs="Arial"/>
          <w:b/>
          <w:color w:val="263F49"/>
        </w:rPr>
        <w:t>Mission.</w:t>
      </w:r>
      <w:r>
        <w:rPr>
          <w:rFonts w:eastAsia="Arial" w:cs="Arial"/>
          <w:color w:val="263F49"/>
        </w:rPr>
        <w:t xml:space="preserve"> Ne pas traduire seulement dans l’ordre des mots : utiliser les cas pour attribuer les rôles.</w:t>
      </w:r>
    </w:p>
    <w:p w14:paraId="16971FE9" w14:textId="77777777" w:rsidR="005353E9" w:rsidRDefault="00000000">
      <w:r>
        <w:rPr>
          <w:rFonts w:eastAsia="Arial" w:cs="Arial"/>
        </w:rPr>
        <w:t>Attribuer les rôles · Nominatif · accusatif · datif · génitif · Justifier une traduction</w:t>
      </w:r>
    </w:p>
    <w:p w14:paraId="560313CD" w14:textId="77777777" w:rsidR="00197DAA" w:rsidRDefault="00197DAA">
      <w:pPr>
        <w:pStyle w:val="Titre2"/>
        <w:pBdr>
          <w:bottom w:val="single" w:sz="4" w:space="3" w:color="C9B99C"/>
        </w:pBdr>
        <w:rPr>
          <w:rFonts w:ascii="Arial" w:eastAsia="Arial" w:hAnsi="Arial" w:cs="Arial"/>
          <w:color w:val="8A3F2F"/>
        </w:rPr>
      </w:pPr>
      <w:bookmarkStart w:id="5" w:name="doc4"/>
    </w:p>
    <w:p w14:paraId="3EAFDC2D" w14:textId="2F5B20B9" w:rsidR="005353E9" w:rsidRDefault="00000000">
      <w:pPr>
        <w:pStyle w:val="Titre2"/>
        <w:pBdr>
          <w:bottom w:val="single" w:sz="4" w:space="3" w:color="C9B99C"/>
        </w:pBdr>
      </w:pPr>
      <w:r>
        <w:rPr>
          <w:rFonts w:ascii="Arial" w:eastAsia="Arial" w:hAnsi="Arial" w:cs="Arial"/>
          <w:color w:val="8A3F2F"/>
        </w:rPr>
        <w:t>DOCUMENT 04 · SCÈNE 21 — Guillaume donne des armes</w:t>
      </w:r>
      <w:bookmarkEnd w:id="5"/>
    </w:p>
    <w:p w14:paraId="7B9E7C77" w14:textId="77777777" w:rsidR="005353E9" w:rsidRDefault="00000000">
      <w:pPr>
        <w:keepNext/>
        <w:spacing w:before="40" w:after="40"/>
        <w:jc w:val="center"/>
      </w:pPr>
      <w:r>
        <w:rPr>
          <w:noProof/>
        </w:rPr>
        <w:drawing>
          <wp:inline distT="0" distB="0" distL="0" distR="0" wp14:anchorId="6F69F2FF" wp14:editId="4E9C0929">
            <wp:extent cx="4574117" cy="3024000"/>
            <wp:effectExtent l="0" t="0" r="0" b="0"/>
            <wp:docPr id="9" name="Guillaume donne des armes — Tapisserie de Bayeux, scène 21" descr="Guillaume donne des armes — Tapisserie de Bayeux, scè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llaume donne des armes — Tapisserie de Bayeux, scène 21"/>
                    <pic:cNvPicPr/>
                  </pic:nvPicPr>
                  <pic:blipFill>
                    <a:blip r:link="rId12"/>
                    <a:stretch>
                      <a:fillRect/>
                    </a:stretch>
                  </pic:blipFill>
                  <pic:spPr>
                    <a:xfrm>
                      <a:off x="0" y="0"/>
                      <a:ext cx="4574117" cy="3024000"/>
                    </a:xfrm>
                    <a:prstGeom prst="rect">
                      <a:avLst/>
                    </a:prstGeom>
                  </pic:spPr>
                </pic:pic>
              </a:graphicData>
            </a:graphic>
          </wp:inline>
        </w:drawing>
      </w:r>
    </w:p>
    <w:p w14:paraId="1E5D2BE6" w14:textId="77777777" w:rsidR="005353E9" w:rsidRDefault="00000000">
      <w:pPr>
        <w:pStyle w:val="Latin"/>
        <w:pBdr>
          <w:left w:val="single" w:sz="10" w:space="5" w:color="A6854A"/>
        </w:pBdr>
        <w:shd w:val="clear" w:color="auto" w:fill="FAF6EE"/>
      </w:pPr>
      <w:r>
        <w:rPr>
          <w:rFonts w:eastAsia="Arial" w:cs="Arial"/>
        </w:rPr>
        <w:t>HIC WILLELM DEDIT HAROLDO ARMA</w:t>
      </w:r>
    </w:p>
    <w:p w14:paraId="7769EB85" w14:textId="77777777" w:rsidR="005353E9" w:rsidRDefault="00000000">
      <w:pPr>
        <w:pStyle w:val="Question"/>
        <w:keepNext/>
        <w:ind w:left="397" w:hanging="397"/>
      </w:pPr>
      <w:r>
        <w:rPr>
          <w:rFonts w:eastAsia="Arial" w:cs="Arial"/>
          <w:b/>
          <w:color w:val="8A3F2F"/>
        </w:rPr>
        <w:lastRenderedPageBreak/>
        <w:t xml:space="preserve">1. </w:t>
      </w:r>
      <w:r>
        <w:rPr>
          <w:rFonts w:eastAsia="Arial" w:cs="Arial"/>
        </w:rPr>
        <w:t>Dans le document 4, trouvez le verbe à l’aide du lexique. Qui donne ? Que donne-t-il ? À qui donne-t-il ? Appuyez chaque réponse sur un mot latin.</w:t>
      </w:r>
    </w:p>
    <w:p w14:paraId="357D4CC5" w14:textId="77777777" w:rsidR="005353E9" w:rsidRDefault="00000000">
      <w:pPr>
        <w:spacing w:after="40"/>
        <w:jc w:val="center"/>
      </w:pPr>
      <w:r>
        <w:rPr>
          <w:noProof/>
        </w:rPr>
        <w:drawing>
          <wp:inline distT="0" distB="0" distL="0" distR="0" wp14:anchorId="531852B8" wp14:editId="672A3B1A">
            <wp:extent cx="6624000" cy="579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2F6FA5C" w14:textId="77777777" w:rsidR="005353E9" w:rsidRDefault="00000000">
      <w:pPr>
        <w:pStyle w:val="Question"/>
        <w:keepNext/>
        <w:ind w:left="397" w:hanging="397"/>
      </w:pPr>
      <w:r>
        <w:rPr>
          <w:rFonts w:eastAsia="Arial" w:cs="Arial"/>
          <w:b/>
          <w:color w:val="8A3F2F"/>
        </w:rPr>
        <w:t xml:space="preserve">2. </w:t>
      </w:r>
      <w:r>
        <w:rPr>
          <w:rFonts w:eastAsia="Arial" w:cs="Arial"/>
        </w:rPr>
        <w:t>Complétez : « WILLELM » = personnage sujet ; « ARMA » = … ; « HAROLDO » = … . Quels cas reconnaissez-vous ?</w:t>
      </w:r>
    </w:p>
    <w:p w14:paraId="77EF5843" w14:textId="77777777" w:rsidR="005353E9" w:rsidRDefault="00000000">
      <w:pPr>
        <w:spacing w:after="40"/>
        <w:jc w:val="center"/>
      </w:pPr>
      <w:r>
        <w:rPr>
          <w:noProof/>
        </w:rPr>
        <w:drawing>
          <wp:inline distT="0" distB="0" distL="0" distR="0" wp14:anchorId="5A2A419D" wp14:editId="222416D4">
            <wp:extent cx="6624000" cy="57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64710C5" w14:textId="77777777" w:rsidR="00197DAA" w:rsidRDefault="00197DAA">
      <w:pPr>
        <w:pStyle w:val="Titre2"/>
        <w:pBdr>
          <w:bottom w:val="single" w:sz="4" w:space="3" w:color="C9B99C"/>
        </w:pBdr>
        <w:rPr>
          <w:rFonts w:ascii="Arial" w:eastAsia="Arial" w:hAnsi="Arial" w:cs="Arial"/>
          <w:color w:val="8A3F2F"/>
        </w:rPr>
      </w:pPr>
      <w:bookmarkStart w:id="6" w:name="doc3"/>
    </w:p>
    <w:p w14:paraId="3419EF10" w14:textId="7AE5359F" w:rsidR="005353E9" w:rsidRDefault="00000000">
      <w:pPr>
        <w:pStyle w:val="Titre2"/>
        <w:pBdr>
          <w:bottom w:val="single" w:sz="4" w:space="3" w:color="C9B99C"/>
        </w:pBdr>
      </w:pPr>
      <w:r>
        <w:rPr>
          <w:rFonts w:ascii="Arial" w:eastAsia="Arial" w:hAnsi="Arial" w:cs="Arial"/>
          <w:color w:val="8A3F2F"/>
        </w:rPr>
        <w:t>DOCUMENT 03 · SCÈNE 20 · EXTRAIT — La remise des clés</w:t>
      </w:r>
      <w:bookmarkEnd w:id="6"/>
    </w:p>
    <w:p w14:paraId="61F501DE" w14:textId="77777777" w:rsidR="005353E9" w:rsidRDefault="00000000">
      <w:pPr>
        <w:keepNext/>
        <w:spacing w:before="40" w:after="40"/>
        <w:jc w:val="center"/>
      </w:pPr>
      <w:r>
        <w:rPr>
          <w:noProof/>
        </w:rPr>
        <w:drawing>
          <wp:inline distT="0" distB="0" distL="0" distR="0" wp14:anchorId="5D8C80FB" wp14:editId="723CFF56">
            <wp:extent cx="6624000" cy="2979537"/>
            <wp:effectExtent l="0" t="0" r="0" b="0"/>
            <wp:docPr id="12" name="La remise des clés — Tapisserie de Bayeux, scène 20" descr="La remise des clés — Tapisserie de Bayeux, scè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remise des clés — Tapisserie de Bayeux, scène 20"/>
                    <pic:cNvPicPr/>
                  </pic:nvPicPr>
                  <pic:blipFill>
                    <a:blip r:link="rId13"/>
                    <a:stretch>
                      <a:fillRect/>
                    </a:stretch>
                  </pic:blipFill>
                  <pic:spPr>
                    <a:xfrm>
                      <a:off x="0" y="0"/>
                      <a:ext cx="6624000" cy="2979537"/>
                    </a:xfrm>
                    <a:prstGeom prst="rect">
                      <a:avLst/>
                    </a:prstGeom>
                  </pic:spPr>
                </pic:pic>
              </a:graphicData>
            </a:graphic>
          </wp:inline>
        </w:drawing>
      </w:r>
    </w:p>
    <w:p w14:paraId="5E01D57C" w14:textId="77777777" w:rsidR="005353E9" w:rsidRDefault="00000000">
      <w:pPr>
        <w:pStyle w:val="Latin"/>
        <w:pBdr>
          <w:left w:val="single" w:sz="10" w:space="5" w:color="A6854A"/>
        </w:pBdr>
        <w:shd w:val="clear" w:color="auto" w:fill="FAF6EE"/>
      </w:pPr>
      <w:r>
        <w:rPr>
          <w:rFonts w:eastAsia="Arial" w:cs="Arial"/>
        </w:rPr>
        <w:t>ET CUNAN CLAVES PORREXIT</w:t>
      </w:r>
    </w:p>
    <w:p w14:paraId="0767E372" w14:textId="77777777" w:rsidR="005353E9" w:rsidRDefault="00000000">
      <w:pPr>
        <w:pStyle w:val="Question"/>
        <w:keepNext/>
        <w:ind w:left="397" w:hanging="397"/>
      </w:pPr>
      <w:r>
        <w:rPr>
          <w:rFonts w:eastAsia="Arial" w:cs="Arial"/>
          <w:b/>
          <w:color w:val="8A3F2F"/>
        </w:rPr>
        <w:t xml:space="preserve">3. </w:t>
      </w:r>
      <w:r>
        <w:rPr>
          <w:rFonts w:eastAsia="Arial" w:cs="Arial"/>
        </w:rPr>
        <w:t>Dans le document 3, que représente « CLAVES » ? Pourquoi cette forme est-elle le COD de « PORREXIT » ? Traduisez.</w:t>
      </w:r>
    </w:p>
    <w:p w14:paraId="378D4762" w14:textId="77777777" w:rsidR="005353E9" w:rsidRDefault="00000000">
      <w:pPr>
        <w:spacing w:after="40"/>
        <w:jc w:val="center"/>
      </w:pPr>
      <w:r>
        <w:rPr>
          <w:noProof/>
        </w:rPr>
        <w:drawing>
          <wp:inline distT="0" distB="0" distL="0" distR="0" wp14:anchorId="291C8480" wp14:editId="4613D886">
            <wp:extent cx="6624000" cy="579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1F85291" w14:textId="77777777" w:rsidR="005353E9" w:rsidRDefault="00000000">
      <w:pPr>
        <w:pStyle w:val="Titre2"/>
        <w:pBdr>
          <w:bottom w:val="single" w:sz="4" w:space="3" w:color="C9B99C"/>
        </w:pBdr>
      </w:pPr>
      <w:bookmarkStart w:id="7" w:name="doc9"/>
      <w:r>
        <w:rPr>
          <w:rFonts w:ascii="Arial" w:eastAsia="Arial" w:hAnsi="Arial" w:cs="Arial"/>
          <w:color w:val="8A3F2F"/>
        </w:rPr>
        <w:lastRenderedPageBreak/>
        <w:t>DOCUMENT 09 · SCÈNE 29–31 · EXTRAIT — Harold, roi des Anglais</w:t>
      </w:r>
      <w:bookmarkEnd w:id="7"/>
    </w:p>
    <w:p w14:paraId="6E8467F4" w14:textId="77777777" w:rsidR="005353E9" w:rsidRDefault="00000000">
      <w:pPr>
        <w:keepNext/>
        <w:spacing w:before="40" w:after="40"/>
        <w:jc w:val="center"/>
      </w:pPr>
      <w:r>
        <w:rPr>
          <w:noProof/>
        </w:rPr>
        <w:drawing>
          <wp:inline distT="0" distB="0" distL="0" distR="0" wp14:anchorId="02666519" wp14:editId="2D413072">
            <wp:extent cx="6624000" cy="2936565"/>
            <wp:effectExtent l="0" t="0" r="0" b="0"/>
            <wp:docPr id="14" name="Harold, roi des Anglais — Tapisserie de Bayeux, scène 29–31" descr="Harold, roi des Anglais — Tapisserie de Bayeux, scène 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old, roi des Anglais — Tapisserie de Bayeux, scène 29–31"/>
                    <pic:cNvPicPr/>
                  </pic:nvPicPr>
                  <pic:blipFill>
                    <a:blip r:link="rId14"/>
                    <a:stretch>
                      <a:fillRect/>
                    </a:stretch>
                  </pic:blipFill>
                  <pic:spPr>
                    <a:xfrm>
                      <a:off x="0" y="0"/>
                      <a:ext cx="6624000" cy="2936565"/>
                    </a:xfrm>
                    <a:prstGeom prst="rect">
                      <a:avLst/>
                    </a:prstGeom>
                  </pic:spPr>
                </pic:pic>
              </a:graphicData>
            </a:graphic>
          </wp:inline>
        </w:drawing>
      </w:r>
    </w:p>
    <w:p w14:paraId="34AE54BD" w14:textId="77777777" w:rsidR="005353E9" w:rsidRDefault="00000000">
      <w:pPr>
        <w:pStyle w:val="Latin"/>
        <w:pBdr>
          <w:left w:val="single" w:sz="10" w:space="5" w:color="A6854A"/>
        </w:pBdr>
        <w:shd w:val="clear" w:color="auto" w:fill="FAF6EE"/>
      </w:pPr>
      <w:r>
        <w:rPr>
          <w:rFonts w:eastAsia="Arial" w:cs="Arial"/>
        </w:rPr>
        <w:t>HIC RESIDET HAROLD REX ANGLORUM</w:t>
      </w:r>
    </w:p>
    <w:p w14:paraId="1EF5ADBB" w14:textId="77777777" w:rsidR="005353E9" w:rsidRDefault="00000000">
      <w:pPr>
        <w:pStyle w:val="Question"/>
        <w:keepNext/>
        <w:ind w:left="397" w:hanging="397"/>
      </w:pPr>
      <w:r>
        <w:rPr>
          <w:rFonts w:eastAsia="Arial" w:cs="Arial"/>
          <w:b/>
          <w:color w:val="8A3F2F"/>
        </w:rPr>
        <w:t xml:space="preserve">4. </w:t>
      </w:r>
      <w:r>
        <w:rPr>
          <w:rFonts w:eastAsia="Arial" w:cs="Arial"/>
        </w:rPr>
        <w:t>Dans le document 9, traduisez « REX ANGLORUM ». Pourquoi « ANGLORUM » ne désigne-t-il pas le sujet de « RESIDET » ?</w:t>
      </w:r>
    </w:p>
    <w:p w14:paraId="521694F5" w14:textId="77777777" w:rsidR="005353E9" w:rsidRDefault="00000000">
      <w:pPr>
        <w:spacing w:after="40"/>
        <w:jc w:val="center"/>
      </w:pPr>
      <w:r>
        <w:rPr>
          <w:noProof/>
        </w:rPr>
        <w:drawing>
          <wp:inline distT="0" distB="0" distL="0" distR="0" wp14:anchorId="38EC6061" wp14:editId="5F3A4759">
            <wp:extent cx="6624000" cy="57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75D536B" w14:textId="77777777" w:rsidR="005353E9" w:rsidRDefault="00000000">
      <w:pPr>
        <w:pStyle w:val="Question"/>
        <w:keepNext/>
        <w:ind w:left="397" w:hanging="397"/>
      </w:pPr>
      <w:r>
        <w:rPr>
          <w:rFonts w:eastAsia="Arial" w:cs="Arial"/>
          <w:b/>
          <w:color w:val="8A3F2F"/>
        </w:rPr>
        <w:t xml:space="preserve">5. </w:t>
      </w:r>
      <w:r>
        <w:rPr>
          <w:rFonts w:eastAsia="Arial" w:cs="Arial"/>
        </w:rPr>
        <w:t>Un élève affirme : « Le récit ne reconnaît jamais Harold comme roi. » Trouvez une preuve latine qui permet de corriger cette phrase.</w:t>
      </w:r>
    </w:p>
    <w:p w14:paraId="62561699" w14:textId="77777777" w:rsidR="005353E9" w:rsidRDefault="00000000">
      <w:pPr>
        <w:spacing w:after="40"/>
        <w:jc w:val="center"/>
      </w:pPr>
      <w:r>
        <w:rPr>
          <w:noProof/>
        </w:rPr>
        <w:drawing>
          <wp:inline distT="0" distB="0" distL="0" distR="0" wp14:anchorId="59D00091" wp14:editId="1BB28F59">
            <wp:extent cx="6624000" cy="579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1BADC68C"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do, dare, dedi : donner ; porrigo, porrigere, porrexi : tendre ; arma : armes ; clavis, clavem : clé ; Haroldo : à Harold ; Anglorum : des Anglais.</w:t>
      </w:r>
    </w:p>
    <w:p w14:paraId="74A6AFF7"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Expliquez pourquoi ARMA, bien qu’il se termine par -a, n’est pas ici un féminin singulier. Proposez une règle pour les nominatif et accusatif du neutre pluriel.</w:t>
      </w:r>
    </w:p>
    <w:p w14:paraId="39B97F08"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1C4B29C1"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0A8D8E69" w14:textId="77777777" w:rsidR="005353E9" w:rsidRDefault="00000000">
      <w:pPr>
        <w:spacing w:after="40"/>
        <w:jc w:val="center"/>
      </w:pPr>
      <w:r>
        <w:rPr>
          <w:noProof/>
        </w:rPr>
        <w:drawing>
          <wp:inline distT="0" distB="0" distL="0" distR="0" wp14:anchorId="2C32068D" wp14:editId="16321210">
            <wp:extent cx="6624000" cy="867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7C7A4CE7" w14:textId="77777777" w:rsidR="00197DAA" w:rsidRDefault="00197DAA">
      <w:pPr>
        <w:pStyle w:val="Titre1"/>
        <w:pBdr>
          <w:bottom w:val="dashed" w:sz="4" w:space="3" w:color="C9B99C"/>
        </w:pBdr>
        <w:rPr>
          <w:rFonts w:ascii="Arial" w:eastAsia="Arial" w:hAnsi="Arial" w:cs="Arial"/>
        </w:rPr>
      </w:pPr>
      <w:bookmarkStart w:id="8" w:name="s3"/>
    </w:p>
    <w:p w14:paraId="739CF595" w14:textId="76E2F913" w:rsidR="005353E9" w:rsidRDefault="00000000">
      <w:pPr>
        <w:pStyle w:val="Titre1"/>
        <w:pBdr>
          <w:bottom w:val="dashed" w:sz="4" w:space="3" w:color="C9B99C"/>
        </w:pBdr>
      </w:pPr>
      <w:r>
        <w:rPr>
          <w:rFonts w:ascii="Arial" w:eastAsia="Arial" w:hAnsi="Arial" w:cs="Arial"/>
        </w:rPr>
        <w:t>Séance 3 — Le serment : traduire n’est pas inventer</w:t>
      </w:r>
      <w:bookmarkEnd w:id="8"/>
    </w:p>
    <w:p w14:paraId="6786521B" w14:textId="0FB0E931" w:rsidR="005353E9" w:rsidRDefault="00000000">
      <w:pPr>
        <w:pStyle w:val="Kicker"/>
      </w:pPr>
      <w:r>
        <w:rPr>
          <w:rFonts w:eastAsia="Arial" w:cs="Arial"/>
          <w:b w:val="0"/>
        </w:rPr>
        <w:t xml:space="preserve">SÉANCE 3 </w:t>
      </w:r>
    </w:p>
    <w:p w14:paraId="2708D51D" w14:textId="77777777" w:rsidR="005353E9" w:rsidRDefault="00000000">
      <w:r>
        <w:rPr>
          <w:rFonts w:eastAsia="Arial" w:cs="Arial"/>
          <w:b/>
          <w:color w:val="263F49"/>
        </w:rPr>
        <w:t>Mission.</w:t>
      </w:r>
      <w:r>
        <w:rPr>
          <w:rFonts w:eastAsia="Arial" w:cs="Arial"/>
          <w:color w:val="263F49"/>
        </w:rPr>
        <w:t xml:space="preserve"> Établir un compte rendu fiable de la scène du serment.</w:t>
      </w:r>
    </w:p>
    <w:p w14:paraId="18E48451" w14:textId="77777777" w:rsidR="005353E9" w:rsidRDefault="00000000">
      <w:r>
        <w:rPr>
          <w:rFonts w:eastAsia="Arial" w:cs="Arial"/>
        </w:rPr>
        <w:t>Lire un serment · « Fecit » · groupe au datif · Ne pas ajouter une promesse absente</w:t>
      </w:r>
    </w:p>
    <w:p w14:paraId="11B4D58B" w14:textId="77777777" w:rsidR="005353E9" w:rsidRDefault="00000000">
      <w:pPr>
        <w:pStyle w:val="Titre2"/>
        <w:pBdr>
          <w:bottom w:val="single" w:sz="4" w:space="3" w:color="C9B99C"/>
        </w:pBdr>
      </w:pPr>
      <w:bookmarkStart w:id="9" w:name="doc5"/>
      <w:r>
        <w:rPr>
          <w:rFonts w:ascii="Arial" w:eastAsia="Arial" w:hAnsi="Arial" w:cs="Arial"/>
          <w:color w:val="8A3F2F"/>
        </w:rPr>
        <w:lastRenderedPageBreak/>
        <w:t>DOCUMENT 05 · SCÈNE 23 · EXTRAIT — Le serment</w:t>
      </w:r>
      <w:bookmarkEnd w:id="9"/>
    </w:p>
    <w:p w14:paraId="6170FF39" w14:textId="77777777" w:rsidR="005353E9" w:rsidRDefault="00000000">
      <w:pPr>
        <w:keepNext/>
        <w:spacing w:before="40" w:after="40"/>
        <w:jc w:val="center"/>
      </w:pPr>
      <w:r>
        <w:rPr>
          <w:noProof/>
        </w:rPr>
        <w:drawing>
          <wp:inline distT="0" distB="0" distL="0" distR="0" wp14:anchorId="19EBA431" wp14:editId="00069E02">
            <wp:extent cx="6624000" cy="2775456"/>
            <wp:effectExtent l="0" t="0" r="0" b="0"/>
            <wp:docPr id="18" name="Le serment — Tapisserie de Bayeux, scène 23" descr="Le serment — Tapisserie de Bayeux, scè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serment — Tapisserie de Bayeux, scène 23"/>
                    <pic:cNvPicPr/>
                  </pic:nvPicPr>
                  <pic:blipFill>
                    <a:blip r:link="rId15"/>
                    <a:stretch>
                      <a:fillRect/>
                    </a:stretch>
                  </pic:blipFill>
                  <pic:spPr>
                    <a:xfrm>
                      <a:off x="0" y="0"/>
                      <a:ext cx="6624000" cy="2775456"/>
                    </a:xfrm>
                    <a:prstGeom prst="rect">
                      <a:avLst/>
                    </a:prstGeom>
                  </pic:spPr>
                </pic:pic>
              </a:graphicData>
            </a:graphic>
          </wp:inline>
        </w:drawing>
      </w:r>
    </w:p>
    <w:p w14:paraId="51F326E7" w14:textId="77777777" w:rsidR="005353E9" w:rsidRDefault="00000000">
      <w:pPr>
        <w:pStyle w:val="Latin"/>
        <w:pBdr>
          <w:left w:val="single" w:sz="10" w:space="5" w:color="A6854A"/>
        </w:pBdr>
        <w:shd w:val="clear" w:color="auto" w:fill="FAF6EE"/>
      </w:pPr>
      <w:r>
        <w:rPr>
          <w:rFonts w:eastAsia="Arial" w:cs="Arial"/>
        </w:rPr>
        <w:t>UBI HAROLD SACRAMENTUM FECIT WILLELMO DUCI</w:t>
      </w:r>
    </w:p>
    <w:p w14:paraId="3EBD1532" w14:textId="77777777" w:rsidR="00197DAA" w:rsidRDefault="00197DAA">
      <w:pPr>
        <w:pStyle w:val="Titre3"/>
        <w:pBdr>
          <w:bottom w:val="single" w:sz="4" w:space="3" w:color="C9B99C"/>
        </w:pBdr>
        <w:rPr>
          <w:rFonts w:ascii="Arial" w:eastAsia="Arial" w:hAnsi="Arial" w:cs="Arial"/>
          <w:color w:val="8A3F2F"/>
        </w:rPr>
      </w:pPr>
    </w:p>
    <w:p w14:paraId="78285CAF" w14:textId="12E6E3C7" w:rsidR="005353E9" w:rsidRDefault="00000000">
      <w:pPr>
        <w:pStyle w:val="Titre3"/>
        <w:pBdr>
          <w:bottom w:val="single" w:sz="4" w:space="3" w:color="C9B99C"/>
        </w:pBdr>
      </w:pPr>
      <w:r>
        <w:rPr>
          <w:rFonts w:ascii="Arial" w:eastAsia="Arial" w:hAnsi="Arial" w:cs="Arial"/>
          <w:color w:val="8A3F2F"/>
        </w:rPr>
        <w:t>Détail A — les mains et les deux reliquaires</w:t>
      </w:r>
    </w:p>
    <w:p w14:paraId="3F788D93" w14:textId="77777777" w:rsidR="005353E9" w:rsidRDefault="00000000">
      <w:pPr>
        <w:keepNext/>
        <w:spacing w:before="40" w:after="40"/>
        <w:jc w:val="center"/>
      </w:pPr>
      <w:r>
        <w:rPr>
          <w:noProof/>
        </w:rPr>
        <w:drawing>
          <wp:inline distT="0" distB="0" distL="0" distR="0" wp14:anchorId="18E85AAB" wp14:editId="24EAFE7B">
            <wp:extent cx="3796795" cy="2088000"/>
            <wp:effectExtent l="0" t="0" r="0" b="0"/>
            <wp:docPr id="19" name="Scène 23 : geste du serment, détail recadré" descr="Scène 23 : geste du serment, détail recad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23 : geste du serment, détail recadré"/>
                    <pic:cNvPicPr/>
                  </pic:nvPicPr>
                  <pic:blipFill>
                    <a:blip r:link="rId15"/>
                    <a:srcRect l="44500" t="31500" r="15500" b="16000"/>
                    <a:stretch>
                      <a:fillRect/>
                    </a:stretch>
                  </pic:blipFill>
                  <pic:spPr>
                    <a:xfrm>
                      <a:off x="0" y="0"/>
                      <a:ext cx="3796795" cy="2088000"/>
                    </a:xfrm>
                    <a:prstGeom prst="rect">
                      <a:avLst/>
                    </a:prstGeom>
                  </pic:spPr>
                </pic:pic>
              </a:graphicData>
            </a:graphic>
          </wp:inline>
        </w:drawing>
      </w:r>
    </w:p>
    <w:p w14:paraId="0EDC1EBE" w14:textId="10EEC389" w:rsidR="005353E9" w:rsidRDefault="00000000">
      <w:pPr>
        <w:pStyle w:val="Lgende"/>
        <w:jc w:val="center"/>
        <w:rPr>
          <w:rFonts w:eastAsia="Arial" w:cs="Arial"/>
          <w:color w:val="555555"/>
        </w:rPr>
      </w:pPr>
      <w:r>
        <w:rPr>
          <w:rFonts w:eastAsia="Arial" w:cs="Arial"/>
          <w:color w:val="555555"/>
        </w:rPr>
        <w:t xml:space="preserve">Détail recadré ; observer ce que chaque main touche </w:t>
      </w:r>
    </w:p>
    <w:p w14:paraId="760AAD84" w14:textId="77777777" w:rsidR="00233330" w:rsidRPr="00233330" w:rsidRDefault="00233330" w:rsidP="00233330"/>
    <w:p w14:paraId="2D940670" w14:textId="77777777" w:rsidR="005353E9" w:rsidRDefault="00000000">
      <w:pPr>
        <w:pStyle w:val="Question"/>
        <w:keepNext/>
        <w:ind w:left="397" w:hanging="397"/>
      </w:pPr>
      <w:r>
        <w:rPr>
          <w:rFonts w:eastAsia="Arial" w:cs="Arial"/>
          <w:b/>
          <w:color w:val="8A3F2F"/>
        </w:rPr>
        <w:t xml:space="preserve">1. </w:t>
      </w:r>
      <w:r>
        <w:rPr>
          <w:rFonts w:eastAsia="Arial" w:cs="Arial"/>
        </w:rPr>
        <w:t>Dans le document 5, encadrez « FECIT », soulignez son sujet et trouvez son COD. Quel groupe désigne le destinataire du serment ?</w:t>
      </w:r>
    </w:p>
    <w:p w14:paraId="22C7BEFF" w14:textId="77777777" w:rsidR="005353E9" w:rsidRDefault="00000000">
      <w:pPr>
        <w:spacing w:after="40"/>
        <w:jc w:val="center"/>
      </w:pPr>
      <w:r>
        <w:rPr>
          <w:noProof/>
        </w:rPr>
        <w:drawing>
          <wp:inline distT="0" distB="0" distL="0" distR="0" wp14:anchorId="66318A32" wp14:editId="158F7BD7">
            <wp:extent cx="6624000" cy="579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3F6FAFA" w14:textId="77777777" w:rsidR="005353E9" w:rsidRDefault="00000000">
      <w:pPr>
        <w:pStyle w:val="Question"/>
        <w:keepNext/>
        <w:ind w:left="397" w:hanging="397"/>
      </w:pPr>
      <w:r>
        <w:rPr>
          <w:rFonts w:eastAsia="Arial" w:cs="Arial"/>
          <w:b/>
          <w:color w:val="8A3F2F"/>
        </w:rPr>
        <w:t xml:space="preserve">2. </w:t>
      </w:r>
      <w:r>
        <w:rPr>
          <w:rFonts w:eastAsia="Arial" w:cs="Arial"/>
        </w:rPr>
        <w:t>En utilisant « sacramentum facere : prêter serment », traduisez toute la légende.</w:t>
      </w:r>
    </w:p>
    <w:p w14:paraId="15072775" w14:textId="77777777" w:rsidR="005353E9" w:rsidRDefault="00000000">
      <w:pPr>
        <w:spacing w:after="40"/>
        <w:jc w:val="center"/>
      </w:pPr>
      <w:r>
        <w:rPr>
          <w:noProof/>
        </w:rPr>
        <w:drawing>
          <wp:inline distT="0" distB="0" distL="0" distR="0" wp14:anchorId="3C8EB6E8" wp14:editId="4A0BA6EA">
            <wp:extent cx="6624000" cy="579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E8176CA" w14:textId="77777777" w:rsidR="005353E9" w:rsidRDefault="00000000">
      <w:pPr>
        <w:pStyle w:val="Question"/>
        <w:keepNext/>
        <w:ind w:left="397" w:hanging="397"/>
      </w:pPr>
      <w:r>
        <w:rPr>
          <w:rFonts w:eastAsia="Arial" w:cs="Arial"/>
          <w:b/>
          <w:color w:val="8A3F2F"/>
        </w:rPr>
        <w:lastRenderedPageBreak/>
        <w:t xml:space="preserve">3. </w:t>
      </w:r>
      <w:r>
        <w:rPr>
          <w:rFonts w:eastAsia="Arial" w:cs="Arial"/>
        </w:rPr>
        <w:t>Classez ces affirmations : A. Harold prête serment à Guillaume. B. Harold pose ses mains sur deux reliquaires. C. Harold promet exactement de donner la couronne d’Angleterre à Guillaume. Utilisez « texte », « image » ou « non établi par cette seule scène ».</w:t>
      </w:r>
    </w:p>
    <w:p w14:paraId="57B70191" w14:textId="77777777" w:rsidR="005353E9" w:rsidRDefault="00000000">
      <w:pPr>
        <w:spacing w:after="40"/>
        <w:jc w:val="center"/>
      </w:pPr>
      <w:r>
        <w:rPr>
          <w:noProof/>
        </w:rPr>
        <w:drawing>
          <wp:inline distT="0" distB="0" distL="0" distR="0" wp14:anchorId="3C0F4789" wp14:editId="31381528">
            <wp:extent cx="6624000" cy="579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2C3FDE1" w14:textId="77777777" w:rsidR="005353E9" w:rsidRDefault="00000000">
      <w:pPr>
        <w:pStyle w:val="Question"/>
        <w:keepNext/>
        <w:ind w:left="397" w:hanging="397"/>
      </w:pPr>
      <w:r>
        <w:rPr>
          <w:rFonts w:eastAsia="Arial" w:cs="Arial"/>
          <w:b/>
          <w:color w:val="8A3F2F"/>
        </w:rPr>
        <w:t xml:space="preserve">4. </w:t>
      </w:r>
      <w:r>
        <w:rPr>
          <w:rFonts w:eastAsia="Arial" w:cs="Arial"/>
        </w:rPr>
        <w:t>Le mot français « sacrement » permet-il de traduire « SACRAMENTUM » sans regarder le contexte ? Expliquez.</w:t>
      </w:r>
    </w:p>
    <w:p w14:paraId="53EF7149" w14:textId="77777777" w:rsidR="005353E9" w:rsidRDefault="00000000">
      <w:pPr>
        <w:spacing w:after="40"/>
        <w:jc w:val="center"/>
      </w:pPr>
      <w:r>
        <w:rPr>
          <w:noProof/>
        </w:rPr>
        <w:drawing>
          <wp:inline distT="0" distB="0" distL="0" distR="0" wp14:anchorId="4F9076D2" wp14:editId="742B4794">
            <wp:extent cx="6624000" cy="579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6923ACE" w14:textId="77777777" w:rsidR="00197DAA" w:rsidRDefault="00197DAA">
      <w:pPr>
        <w:pStyle w:val="Titre2"/>
        <w:pBdr>
          <w:bottom w:val="single" w:sz="4" w:space="3" w:color="C9B99C"/>
        </w:pBdr>
        <w:rPr>
          <w:rFonts w:ascii="Arial" w:eastAsia="Arial" w:hAnsi="Arial" w:cs="Arial"/>
          <w:color w:val="8A3F2F"/>
        </w:rPr>
      </w:pPr>
      <w:bookmarkStart w:id="10" w:name="doc1"/>
    </w:p>
    <w:p w14:paraId="23D9E17A" w14:textId="362FE5DE" w:rsidR="005353E9" w:rsidRDefault="00000000">
      <w:pPr>
        <w:pStyle w:val="Titre2"/>
        <w:pBdr>
          <w:bottom w:val="single" w:sz="4" w:space="3" w:color="C9B99C"/>
        </w:pBdr>
      </w:pPr>
      <w:r>
        <w:rPr>
          <w:rFonts w:ascii="Arial" w:eastAsia="Arial" w:hAnsi="Arial" w:cs="Arial"/>
          <w:color w:val="8A3F2F"/>
        </w:rPr>
        <w:t>DOCUMENT 01 · SCÈNE 17 — Harold secourt des hommes</w:t>
      </w:r>
      <w:bookmarkEnd w:id="10"/>
    </w:p>
    <w:p w14:paraId="78ABC4A2" w14:textId="77777777" w:rsidR="005353E9" w:rsidRDefault="00000000">
      <w:pPr>
        <w:keepNext/>
        <w:spacing w:before="40" w:after="40"/>
        <w:jc w:val="center"/>
      </w:pPr>
      <w:r>
        <w:rPr>
          <w:noProof/>
        </w:rPr>
        <w:drawing>
          <wp:inline distT="0" distB="0" distL="0" distR="0" wp14:anchorId="3B65EB2F" wp14:editId="4FFC2BA3">
            <wp:extent cx="4362352" cy="3024000"/>
            <wp:effectExtent l="0" t="0" r="0" b="0"/>
            <wp:docPr id="24" name="Harold secourt des hommes — Tapisserie de Bayeux, scène 17" descr="Harold secourt des hommes — Tapisserie de Bayeux, scè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old secourt des hommes — Tapisserie de Bayeux, scène 17"/>
                    <pic:cNvPicPr/>
                  </pic:nvPicPr>
                  <pic:blipFill>
                    <a:blip r:link="rId16"/>
                    <a:stretch>
                      <a:fillRect/>
                    </a:stretch>
                  </pic:blipFill>
                  <pic:spPr>
                    <a:xfrm>
                      <a:off x="0" y="0"/>
                      <a:ext cx="4362352" cy="3024000"/>
                    </a:xfrm>
                    <a:prstGeom prst="rect">
                      <a:avLst/>
                    </a:prstGeom>
                  </pic:spPr>
                </pic:pic>
              </a:graphicData>
            </a:graphic>
          </wp:inline>
        </w:drawing>
      </w:r>
    </w:p>
    <w:p w14:paraId="47C09BC5" w14:textId="77777777" w:rsidR="005353E9" w:rsidRDefault="00000000">
      <w:pPr>
        <w:pStyle w:val="Latin"/>
        <w:pBdr>
          <w:left w:val="single" w:sz="10" w:space="5" w:color="A6854A"/>
        </w:pBdr>
        <w:shd w:val="clear" w:color="auto" w:fill="FAF6EE"/>
      </w:pPr>
      <w:r>
        <w:rPr>
          <w:rFonts w:eastAsia="Arial" w:cs="Arial"/>
        </w:rPr>
        <w:t>HIC HAROLD DUX TRAHEBAT EOS DE ARENA</w:t>
      </w:r>
    </w:p>
    <w:p w14:paraId="4324B7B2" w14:textId="77777777" w:rsidR="005353E9" w:rsidRDefault="00000000">
      <w:pPr>
        <w:pStyle w:val="Question"/>
        <w:keepNext/>
        <w:ind w:left="397" w:hanging="397"/>
      </w:pPr>
      <w:r>
        <w:rPr>
          <w:rFonts w:eastAsia="Arial" w:cs="Arial"/>
          <w:b/>
          <w:color w:val="8A3F2F"/>
        </w:rPr>
        <w:t xml:space="preserve">5. </w:t>
      </w:r>
      <w:r>
        <w:rPr>
          <w:rFonts w:eastAsia="Arial" w:cs="Arial"/>
        </w:rPr>
        <w:t>Comparez les documents 1 et 5 : le récit présente-t-il Harold exclusivement comme un personnage condamnable ? Citez un verbe latin.</w:t>
      </w:r>
    </w:p>
    <w:p w14:paraId="72A80D6A" w14:textId="77777777" w:rsidR="005353E9" w:rsidRDefault="00000000">
      <w:pPr>
        <w:spacing w:after="40"/>
        <w:jc w:val="center"/>
      </w:pPr>
      <w:r>
        <w:rPr>
          <w:noProof/>
        </w:rPr>
        <w:drawing>
          <wp:inline distT="0" distB="0" distL="0" distR="0" wp14:anchorId="1822E396" wp14:editId="0D819D07">
            <wp:extent cx="6624000" cy="579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D8D70DE" w14:textId="77777777" w:rsidR="00197DAA" w:rsidRDefault="00197DAA">
      <w:pPr>
        <w:pStyle w:val="Titre2"/>
        <w:pBdr>
          <w:bottom w:val="single" w:sz="4" w:space="3" w:color="C9B99C"/>
        </w:pBdr>
        <w:rPr>
          <w:rFonts w:ascii="Arial" w:eastAsia="Arial" w:hAnsi="Arial" w:cs="Arial"/>
          <w:color w:val="8A3F2F"/>
        </w:rPr>
      </w:pPr>
      <w:bookmarkStart w:id="11" w:name="doc6"/>
    </w:p>
    <w:p w14:paraId="34178EF9" w14:textId="1D91CDB6" w:rsidR="005353E9" w:rsidRDefault="00000000">
      <w:pPr>
        <w:pStyle w:val="Titre2"/>
        <w:pBdr>
          <w:bottom w:val="single" w:sz="4" w:space="3" w:color="C9B99C"/>
        </w:pBdr>
      </w:pPr>
      <w:r>
        <w:rPr>
          <w:rFonts w:ascii="Arial" w:eastAsia="Arial" w:hAnsi="Arial" w:cs="Arial"/>
          <w:color w:val="8A3F2F"/>
        </w:rPr>
        <w:t>DOCUMENT 06 · SCÈNE 24 — Le retour d’Harold</w:t>
      </w:r>
      <w:bookmarkEnd w:id="11"/>
    </w:p>
    <w:p w14:paraId="06D4BCDA" w14:textId="77777777" w:rsidR="005353E9" w:rsidRDefault="00000000">
      <w:pPr>
        <w:keepNext/>
        <w:spacing w:before="40" w:after="40"/>
        <w:jc w:val="center"/>
      </w:pPr>
      <w:r>
        <w:rPr>
          <w:noProof/>
        </w:rPr>
        <w:drawing>
          <wp:inline distT="0" distB="0" distL="0" distR="0" wp14:anchorId="4071DD79" wp14:editId="6B4A532E">
            <wp:extent cx="6624000" cy="2385448"/>
            <wp:effectExtent l="0" t="0" r="0" b="0"/>
            <wp:docPr id="26" name="Le retour d’Harold — Tapisserie de Bayeux, scène 24" descr="Le retour d’Harold — Tapisserie de Bayeux, scè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retour d’Harold — Tapisserie de Bayeux, scène 24"/>
                    <pic:cNvPicPr/>
                  </pic:nvPicPr>
                  <pic:blipFill>
                    <a:blip r:link="rId17"/>
                    <a:stretch>
                      <a:fillRect/>
                    </a:stretch>
                  </pic:blipFill>
                  <pic:spPr>
                    <a:xfrm>
                      <a:off x="0" y="0"/>
                      <a:ext cx="6624000" cy="2385448"/>
                    </a:xfrm>
                    <a:prstGeom prst="rect">
                      <a:avLst/>
                    </a:prstGeom>
                  </pic:spPr>
                </pic:pic>
              </a:graphicData>
            </a:graphic>
          </wp:inline>
        </w:drawing>
      </w:r>
    </w:p>
    <w:p w14:paraId="68E49D93" w14:textId="77777777" w:rsidR="005353E9" w:rsidRDefault="00000000">
      <w:pPr>
        <w:pStyle w:val="Latin"/>
        <w:pBdr>
          <w:left w:val="single" w:sz="10" w:space="5" w:color="A6854A"/>
        </w:pBdr>
        <w:shd w:val="clear" w:color="auto" w:fill="FAF6EE"/>
      </w:pPr>
      <w:r>
        <w:rPr>
          <w:rFonts w:eastAsia="Arial" w:cs="Arial"/>
        </w:rPr>
        <w:t>HIC HAROLD DUX REVERSUS EST AD ANGLICAM TERRAM</w:t>
      </w:r>
    </w:p>
    <w:p w14:paraId="257DF3C2" w14:textId="77777777" w:rsidR="005353E9" w:rsidRDefault="00000000">
      <w:pPr>
        <w:pStyle w:val="Question"/>
        <w:keepNext/>
        <w:ind w:left="397" w:hanging="397"/>
      </w:pPr>
      <w:r>
        <w:rPr>
          <w:rFonts w:eastAsia="Arial" w:cs="Arial"/>
          <w:b/>
          <w:color w:val="8A3F2F"/>
        </w:rPr>
        <w:t xml:space="preserve">6. </w:t>
      </w:r>
      <w:r>
        <w:rPr>
          <w:rFonts w:eastAsia="Arial" w:cs="Arial"/>
        </w:rPr>
        <w:t>Rédigez un cartel de 50 mots maximum qui expose le serment sans en inventer le contenu. Ajoutez une phrase commençant par « L’inscription ne précise pas… ».</w:t>
      </w:r>
    </w:p>
    <w:p w14:paraId="6BFD2DC5" w14:textId="77777777" w:rsidR="005353E9" w:rsidRDefault="00000000">
      <w:pPr>
        <w:spacing w:after="40"/>
        <w:jc w:val="center"/>
      </w:pPr>
      <w:r>
        <w:rPr>
          <w:noProof/>
        </w:rPr>
        <w:drawing>
          <wp:inline distT="0" distB="0" distL="0" distR="0" wp14:anchorId="1D65FEF4" wp14:editId="6CF2980D">
            <wp:extent cx="6624000" cy="579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AD1C5AA"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fecit : il fit ; dux, ducis, duci : duc, du duc, au duc ; eos : les ; trahebat : tirait ; de arena : du sable.</w:t>
      </w:r>
    </w:p>
    <w:p w14:paraId="0C990891"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Dans le document 6, identifiez REVERSUS EST avec le lexique : parfait déponent de revertor. Expliquez pourquoi une construction avec EST n’a pas toujours un sens passif.</w:t>
      </w:r>
    </w:p>
    <w:p w14:paraId="65EA5540"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69D56964"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3B3905CF" w14:textId="77777777" w:rsidR="005353E9" w:rsidRDefault="00000000">
      <w:pPr>
        <w:spacing w:after="40"/>
        <w:jc w:val="center"/>
      </w:pPr>
      <w:r>
        <w:rPr>
          <w:noProof/>
        </w:rPr>
        <w:drawing>
          <wp:inline distT="0" distB="0" distL="0" distR="0" wp14:anchorId="31C01A84" wp14:editId="31C61418">
            <wp:extent cx="6624000" cy="867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4FF8F9BE" w14:textId="77777777" w:rsidR="00197DAA" w:rsidRDefault="00197DAA">
      <w:pPr>
        <w:pStyle w:val="Titre1"/>
        <w:pBdr>
          <w:bottom w:val="dashed" w:sz="4" w:space="3" w:color="C9B99C"/>
        </w:pBdr>
        <w:rPr>
          <w:rFonts w:ascii="Arial" w:eastAsia="Arial" w:hAnsi="Arial" w:cs="Arial"/>
        </w:rPr>
      </w:pPr>
      <w:bookmarkStart w:id="12" w:name="s4"/>
    </w:p>
    <w:p w14:paraId="15A09FEE" w14:textId="790500B4" w:rsidR="005353E9" w:rsidRDefault="00000000">
      <w:pPr>
        <w:pStyle w:val="Titre1"/>
        <w:pBdr>
          <w:bottom w:val="dashed" w:sz="4" w:space="3" w:color="C9B99C"/>
        </w:pBdr>
      </w:pPr>
      <w:r>
        <w:rPr>
          <w:rFonts w:ascii="Arial" w:eastAsia="Arial" w:hAnsi="Arial" w:cs="Arial"/>
        </w:rPr>
        <w:t>Séance 4 — Une étoile, des regards… et des hypothèses</w:t>
      </w:r>
      <w:bookmarkEnd w:id="12"/>
    </w:p>
    <w:p w14:paraId="4E243D1C" w14:textId="12AFA91A" w:rsidR="005353E9" w:rsidRDefault="00000000">
      <w:pPr>
        <w:pStyle w:val="Kicker"/>
      </w:pPr>
      <w:r>
        <w:rPr>
          <w:rFonts w:eastAsia="Arial" w:cs="Arial"/>
          <w:b w:val="0"/>
        </w:rPr>
        <w:t xml:space="preserve">SÉANCE 4 </w:t>
      </w:r>
    </w:p>
    <w:p w14:paraId="5F49383B" w14:textId="77777777" w:rsidR="005353E9" w:rsidRDefault="00000000">
      <w:r>
        <w:rPr>
          <w:rFonts w:eastAsia="Arial" w:cs="Arial"/>
          <w:b/>
          <w:color w:val="263F49"/>
        </w:rPr>
        <w:t>Mission.</w:t>
      </w:r>
      <w:r>
        <w:rPr>
          <w:rFonts w:eastAsia="Arial" w:cs="Arial"/>
          <w:color w:val="263F49"/>
        </w:rPr>
        <w:t xml:space="preserve"> Lire une forme médiévale sans effacer sa singularité et mesurer ce qu’une image suggère.</w:t>
      </w:r>
    </w:p>
    <w:p w14:paraId="16FF2034" w14:textId="77777777" w:rsidR="005353E9" w:rsidRDefault="00000000">
      <w:r>
        <w:rPr>
          <w:rFonts w:eastAsia="Arial" w:cs="Arial"/>
        </w:rPr>
        <w:t>Lire une graphie médiévale · Abréviation et normalisation · Distinguer signe et causalité</w:t>
      </w:r>
    </w:p>
    <w:p w14:paraId="0A585016" w14:textId="77777777" w:rsidR="00197DAA" w:rsidRDefault="00197DAA">
      <w:pPr>
        <w:pStyle w:val="Titre2"/>
        <w:pBdr>
          <w:bottom w:val="single" w:sz="4" w:space="3" w:color="C9B99C"/>
        </w:pBdr>
        <w:rPr>
          <w:rFonts w:ascii="Arial" w:eastAsia="Arial" w:hAnsi="Arial" w:cs="Arial"/>
          <w:color w:val="8A3F2F"/>
        </w:rPr>
      </w:pPr>
      <w:bookmarkStart w:id="13" w:name="doc10"/>
    </w:p>
    <w:p w14:paraId="54832C87" w14:textId="185EDD31" w:rsidR="005353E9" w:rsidRDefault="00000000">
      <w:pPr>
        <w:pStyle w:val="Titre2"/>
        <w:pBdr>
          <w:bottom w:val="single" w:sz="4" w:space="3" w:color="C9B99C"/>
        </w:pBdr>
      </w:pPr>
      <w:r>
        <w:rPr>
          <w:rFonts w:ascii="Arial" w:eastAsia="Arial" w:hAnsi="Arial" w:cs="Arial"/>
          <w:color w:val="8A3F2F"/>
        </w:rPr>
        <w:t>DOCUMENT 10 · SCÈNE 32 — Les hommes et l’astre</w:t>
      </w:r>
      <w:bookmarkEnd w:id="13"/>
    </w:p>
    <w:p w14:paraId="47501561" w14:textId="77777777" w:rsidR="005353E9" w:rsidRDefault="00000000">
      <w:pPr>
        <w:keepNext/>
        <w:spacing w:before="40" w:after="40"/>
        <w:jc w:val="center"/>
      </w:pPr>
      <w:r>
        <w:rPr>
          <w:noProof/>
        </w:rPr>
        <w:drawing>
          <wp:inline distT="0" distB="0" distL="0" distR="0" wp14:anchorId="16FDA3E7" wp14:editId="1B859DD3">
            <wp:extent cx="2905756" cy="3024000"/>
            <wp:effectExtent l="0" t="0" r="0" b="0"/>
            <wp:docPr id="29" name="Les hommes et l’astre — Tapisserie de Bayeux, scène 32" descr="Les hommes et l’astre — Tapisserie de Bayeux, scè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 hommes et l’astre — Tapisserie de Bayeux, scène 32"/>
                    <pic:cNvPicPr/>
                  </pic:nvPicPr>
                  <pic:blipFill>
                    <a:blip r:link="rId18"/>
                    <a:stretch>
                      <a:fillRect/>
                    </a:stretch>
                  </pic:blipFill>
                  <pic:spPr>
                    <a:xfrm>
                      <a:off x="0" y="0"/>
                      <a:ext cx="2905756" cy="3024000"/>
                    </a:xfrm>
                    <a:prstGeom prst="rect">
                      <a:avLst/>
                    </a:prstGeom>
                  </pic:spPr>
                </pic:pic>
              </a:graphicData>
            </a:graphic>
          </wp:inline>
        </w:drawing>
      </w:r>
    </w:p>
    <w:p w14:paraId="4B4779C2" w14:textId="77777777" w:rsidR="005353E9" w:rsidRDefault="00000000">
      <w:pPr>
        <w:pStyle w:val="Latin"/>
        <w:pBdr>
          <w:left w:val="single" w:sz="10" w:space="5" w:color="A6854A"/>
        </w:pBdr>
        <w:shd w:val="clear" w:color="auto" w:fill="FAF6EE"/>
      </w:pPr>
      <w:r>
        <w:rPr>
          <w:rFonts w:eastAsia="Arial" w:cs="Arial"/>
        </w:rPr>
        <w:t>ISTI MIRANT STELLA(M)</w:t>
      </w:r>
    </w:p>
    <w:p w14:paraId="1016EC2F" w14:textId="77777777" w:rsidR="005353E9" w:rsidRDefault="00000000">
      <w:pPr>
        <w:pStyle w:val="Question"/>
        <w:keepNext/>
        <w:ind w:left="397" w:hanging="397"/>
      </w:pPr>
      <w:r>
        <w:rPr>
          <w:rFonts w:eastAsia="Arial" w:cs="Arial"/>
          <w:b/>
          <w:color w:val="8A3F2F"/>
        </w:rPr>
        <w:t xml:space="preserve">1. </w:t>
      </w:r>
      <w:r>
        <w:rPr>
          <w:rFonts w:eastAsia="Arial" w:cs="Arial"/>
        </w:rPr>
        <w:t>Observez la légende du document 10, puis recopiez les lettres que vous distinguez. Comparez votre relevé à « ISTI MIRANT STELLA(M) ». Que signalent les parenthèses ?</w:t>
      </w:r>
    </w:p>
    <w:p w14:paraId="5A6F7F58" w14:textId="77777777" w:rsidR="005353E9" w:rsidRDefault="00000000">
      <w:pPr>
        <w:spacing w:after="40"/>
        <w:jc w:val="center"/>
      </w:pPr>
      <w:r>
        <w:rPr>
          <w:noProof/>
        </w:rPr>
        <w:drawing>
          <wp:inline distT="0" distB="0" distL="0" distR="0" wp14:anchorId="70047760" wp14:editId="766481E7">
            <wp:extent cx="6624000" cy="579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2753C9F" w14:textId="77777777" w:rsidR="005353E9" w:rsidRDefault="00000000">
      <w:pPr>
        <w:pStyle w:val="Question"/>
        <w:keepNext/>
        <w:ind w:left="397" w:hanging="397"/>
      </w:pPr>
      <w:r>
        <w:rPr>
          <w:rFonts w:eastAsia="Arial" w:cs="Arial"/>
          <w:b/>
          <w:color w:val="8A3F2F"/>
        </w:rPr>
        <w:t xml:space="preserve">2. </w:t>
      </w:r>
      <w:r>
        <w:rPr>
          <w:rFonts w:eastAsia="Arial" w:cs="Arial"/>
        </w:rPr>
        <w:t>Comparez les lettres visibles « ISTI MIRANT STELLA », la transcription « ISTI MIRANT STELLA(M) » et la phrase classique proposée « ISTI MIRANTUR STELLAM ». Distinguez la restitution du M et la comparaison avec le déponent classique. La dernière phrase reproduit-elle exactement le tissu ?</w:t>
      </w:r>
    </w:p>
    <w:p w14:paraId="66A35795" w14:textId="77777777" w:rsidR="005353E9" w:rsidRDefault="00000000">
      <w:pPr>
        <w:spacing w:after="40"/>
        <w:jc w:val="center"/>
      </w:pPr>
      <w:r>
        <w:rPr>
          <w:noProof/>
        </w:rPr>
        <w:drawing>
          <wp:inline distT="0" distB="0" distL="0" distR="0" wp14:anchorId="08D867A5" wp14:editId="710CC7A1">
            <wp:extent cx="6624000" cy="867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2363D556" w14:textId="77777777" w:rsidR="005353E9" w:rsidRDefault="00000000">
      <w:pPr>
        <w:pStyle w:val="Question"/>
        <w:keepNext/>
        <w:ind w:left="397" w:hanging="397"/>
      </w:pPr>
      <w:r>
        <w:rPr>
          <w:rFonts w:eastAsia="Arial" w:cs="Arial"/>
          <w:b/>
          <w:color w:val="8A3F2F"/>
        </w:rPr>
        <w:t xml:space="preserve">3. </w:t>
      </w:r>
      <w:r>
        <w:rPr>
          <w:rFonts w:eastAsia="Arial" w:cs="Arial"/>
        </w:rPr>
        <w:t>À quels personnages « ISTI » renvoie-t-il ? Donnez son nombre et proposez une traduction française.</w:t>
      </w:r>
    </w:p>
    <w:p w14:paraId="47FC056E" w14:textId="77777777" w:rsidR="005353E9" w:rsidRDefault="00000000">
      <w:pPr>
        <w:spacing w:after="40"/>
        <w:jc w:val="center"/>
      </w:pPr>
      <w:r>
        <w:rPr>
          <w:noProof/>
        </w:rPr>
        <w:drawing>
          <wp:inline distT="0" distB="0" distL="0" distR="0" wp14:anchorId="12536F84" wp14:editId="25E9D061">
            <wp:extent cx="6624000" cy="579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A6927DA" w14:textId="77777777" w:rsidR="005353E9" w:rsidRDefault="00000000">
      <w:pPr>
        <w:pStyle w:val="Question"/>
        <w:keepNext/>
        <w:ind w:left="397" w:hanging="397"/>
      </w:pPr>
      <w:r>
        <w:rPr>
          <w:rFonts w:eastAsia="Arial" w:cs="Arial"/>
          <w:b/>
          <w:color w:val="8A3F2F"/>
        </w:rPr>
        <w:t xml:space="preserve">4. </w:t>
      </w:r>
      <w:r>
        <w:rPr>
          <w:rFonts w:eastAsia="Arial" w:cs="Arial"/>
        </w:rPr>
        <w:t>Décrivez les gestes tournés vers l’astre. La légende dit-elle « Ces hommes regardent une comète qui va provoquer la mort du roi » ? Distinguez les mots présents et les ajouts.</w:t>
      </w:r>
    </w:p>
    <w:p w14:paraId="1F2A9656" w14:textId="77777777" w:rsidR="005353E9" w:rsidRDefault="00000000">
      <w:pPr>
        <w:spacing w:after="40"/>
        <w:jc w:val="center"/>
      </w:pPr>
      <w:r>
        <w:rPr>
          <w:noProof/>
        </w:rPr>
        <w:drawing>
          <wp:inline distT="0" distB="0" distL="0" distR="0" wp14:anchorId="15EBE046" wp14:editId="15079867">
            <wp:extent cx="6624000" cy="579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5048EAA7" w14:textId="77777777" w:rsidR="00197DAA" w:rsidRDefault="00197DAA">
      <w:pPr>
        <w:pStyle w:val="Titre2"/>
        <w:pBdr>
          <w:bottom w:val="single" w:sz="4" w:space="3" w:color="C9B99C"/>
        </w:pBdr>
        <w:rPr>
          <w:rFonts w:ascii="Arial" w:eastAsia="Arial" w:hAnsi="Arial" w:cs="Arial"/>
          <w:color w:val="8A3F2F"/>
        </w:rPr>
      </w:pPr>
      <w:bookmarkStart w:id="14" w:name="doc8"/>
    </w:p>
    <w:p w14:paraId="3FD6274D" w14:textId="3C096A89" w:rsidR="005353E9" w:rsidRDefault="00000000">
      <w:pPr>
        <w:pStyle w:val="Titre2"/>
        <w:pBdr>
          <w:bottom w:val="single" w:sz="4" w:space="3" w:color="C9B99C"/>
        </w:pBdr>
      </w:pPr>
      <w:r>
        <w:rPr>
          <w:rFonts w:ascii="Arial" w:eastAsia="Arial" w:hAnsi="Arial" w:cs="Arial"/>
          <w:color w:val="8A3F2F"/>
        </w:rPr>
        <w:t>DOCUMENT 08 · SCÈNE 27–28 · EXTRAIT — La mort d’Édouard</w:t>
      </w:r>
      <w:bookmarkEnd w:id="14"/>
    </w:p>
    <w:p w14:paraId="15AE8872" w14:textId="77777777" w:rsidR="005353E9" w:rsidRDefault="00000000">
      <w:pPr>
        <w:keepNext/>
        <w:spacing w:before="40" w:after="40"/>
        <w:jc w:val="center"/>
      </w:pPr>
      <w:r>
        <w:rPr>
          <w:noProof/>
        </w:rPr>
        <w:drawing>
          <wp:inline distT="0" distB="0" distL="0" distR="0" wp14:anchorId="5F6E5905" wp14:editId="2759F819">
            <wp:extent cx="2794689" cy="2232000"/>
            <wp:effectExtent l="0" t="0" r="0" b="0"/>
            <wp:docPr id="34" name="La mort d’Édouard — Tapisserie de Bayeux, scène 27–28" descr="La mort d’Édouard — Tapisserie de Bayeux, scène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mort d’Édouard — Tapisserie de Bayeux, scène 27–28"/>
                    <pic:cNvPicPr/>
                  </pic:nvPicPr>
                  <pic:blipFill>
                    <a:blip r:link="rId19"/>
                    <a:stretch>
                      <a:fillRect/>
                    </a:stretch>
                  </pic:blipFill>
                  <pic:spPr>
                    <a:xfrm>
                      <a:off x="0" y="0"/>
                      <a:ext cx="2794689" cy="2232000"/>
                    </a:xfrm>
                    <a:prstGeom prst="rect">
                      <a:avLst/>
                    </a:prstGeom>
                  </pic:spPr>
                </pic:pic>
              </a:graphicData>
            </a:graphic>
          </wp:inline>
        </w:drawing>
      </w:r>
    </w:p>
    <w:p w14:paraId="3B21157B" w14:textId="77777777" w:rsidR="005353E9" w:rsidRDefault="00000000">
      <w:pPr>
        <w:pStyle w:val="Latin"/>
        <w:pBdr>
          <w:left w:val="single" w:sz="10" w:space="5" w:color="A6854A"/>
        </w:pBdr>
        <w:shd w:val="clear" w:color="auto" w:fill="FAF6EE"/>
      </w:pPr>
      <w:r>
        <w:rPr>
          <w:rFonts w:eastAsia="Arial" w:cs="Arial"/>
        </w:rPr>
        <w:t>ET HIC DEFUNCTUS EST</w:t>
      </w:r>
    </w:p>
    <w:p w14:paraId="7F41E46D" w14:textId="77777777" w:rsidR="005353E9" w:rsidRDefault="00000000">
      <w:pPr>
        <w:pStyle w:val="Question"/>
        <w:keepNext/>
        <w:ind w:left="397" w:hanging="397"/>
      </w:pPr>
      <w:r>
        <w:rPr>
          <w:rFonts w:eastAsia="Arial" w:cs="Arial"/>
          <w:b/>
          <w:color w:val="8A3F2F"/>
        </w:rPr>
        <w:t xml:space="preserve">5. </w:t>
      </w:r>
      <w:r>
        <w:rPr>
          <w:rFonts w:eastAsia="Arial" w:cs="Arial"/>
        </w:rPr>
        <w:t>Dans le document 8, repérez deux moments superposés. Pourquoi faut-il observer la composition avant d’imaginer une chronologie mécanique de gauche à droite ?</w:t>
      </w:r>
    </w:p>
    <w:p w14:paraId="1DE51426" w14:textId="77777777" w:rsidR="005353E9" w:rsidRDefault="00000000">
      <w:pPr>
        <w:spacing w:after="40"/>
        <w:jc w:val="center"/>
      </w:pPr>
      <w:r>
        <w:rPr>
          <w:noProof/>
        </w:rPr>
        <w:drawing>
          <wp:inline distT="0" distB="0" distL="0" distR="0" wp14:anchorId="418FA469" wp14:editId="3EA31501">
            <wp:extent cx="6624000" cy="579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842B484"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isti : ceux-ci / ces hommes ; stella : étoile, astre ; mirantur, dans la version classique : ils s’étonnent / ils regardent avec étonnement.</w:t>
      </w:r>
    </w:p>
    <w:p w14:paraId="32142D6E"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Expliquez la différence entre une cause physique, un signe interprété comme un présage et une association construite par un récit.</w:t>
      </w:r>
    </w:p>
    <w:p w14:paraId="4B1FAA01"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18C9C86D"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101AABD5" w14:textId="77777777" w:rsidR="005353E9" w:rsidRDefault="00000000">
      <w:pPr>
        <w:spacing w:after="40"/>
        <w:jc w:val="center"/>
      </w:pPr>
      <w:r>
        <w:rPr>
          <w:noProof/>
        </w:rPr>
        <w:drawing>
          <wp:inline distT="0" distB="0" distL="0" distR="0" wp14:anchorId="11699E6F" wp14:editId="1BEFBE5A">
            <wp:extent cx="6624000" cy="867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5F5431DA" w14:textId="77777777" w:rsidR="00197DAA" w:rsidRDefault="00197DAA">
      <w:pPr>
        <w:pStyle w:val="Titre1"/>
        <w:pBdr>
          <w:bottom w:val="dashed" w:sz="4" w:space="3" w:color="C9B99C"/>
        </w:pBdr>
        <w:rPr>
          <w:rFonts w:ascii="Arial" w:eastAsia="Arial" w:hAnsi="Arial" w:cs="Arial"/>
        </w:rPr>
      </w:pPr>
      <w:bookmarkStart w:id="15" w:name="s5"/>
    </w:p>
    <w:p w14:paraId="6A3EC0A0" w14:textId="265328E2" w:rsidR="005353E9" w:rsidRDefault="00000000">
      <w:pPr>
        <w:pStyle w:val="Titre1"/>
        <w:pBdr>
          <w:bottom w:val="dashed" w:sz="4" w:space="3" w:color="C9B99C"/>
        </w:pBdr>
      </w:pPr>
      <w:r>
        <w:rPr>
          <w:rFonts w:ascii="Arial" w:eastAsia="Arial" w:hAnsi="Arial" w:cs="Arial"/>
        </w:rPr>
        <w:t>Séance 5 — De l’ordre au débarquement : des verbes pour agir</w:t>
      </w:r>
      <w:bookmarkEnd w:id="15"/>
    </w:p>
    <w:p w14:paraId="0470A773" w14:textId="77F6FF91" w:rsidR="005353E9" w:rsidRDefault="00000000">
      <w:pPr>
        <w:pStyle w:val="Kicker"/>
      </w:pPr>
      <w:r>
        <w:rPr>
          <w:rFonts w:eastAsia="Arial" w:cs="Arial"/>
          <w:b w:val="0"/>
        </w:rPr>
        <w:t xml:space="preserve">SÉANCE 5 </w:t>
      </w:r>
    </w:p>
    <w:p w14:paraId="70D49AC6" w14:textId="77777777" w:rsidR="005353E9" w:rsidRDefault="00000000">
      <w:r>
        <w:rPr>
          <w:rFonts w:eastAsia="Arial" w:cs="Arial"/>
          <w:b/>
          <w:color w:val="263F49"/>
        </w:rPr>
        <w:t>Mission.</w:t>
      </w:r>
      <w:r>
        <w:rPr>
          <w:rFonts w:eastAsia="Arial" w:cs="Arial"/>
          <w:color w:val="263F49"/>
        </w:rPr>
        <w:t xml:space="preserve"> Reconstituer la préparation d’une traversée à partir des verbes et des compléments.</w:t>
      </w:r>
    </w:p>
    <w:p w14:paraId="2742A062" w14:textId="77777777" w:rsidR="005353E9" w:rsidRDefault="00000000">
      <w:r>
        <w:rPr>
          <w:rFonts w:eastAsia="Arial" w:cs="Arial"/>
        </w:rPr>
        <w:t>Suivre une action · Infinitif · temps · prépositions · Relier quatre étapes du récit</w:t>
      </w:r>
    </w:p>
    <w:p w14:paraId="2C3FCAC8" w14:textId="77777777" w:rsidR="00197DAA" w:rsidRDefault="00197DAA">
      <w:pPr>
        <w:pStyle w:val="Titre2"/>
        <w:pBdr>
          <w:bottom w:val="single" w:sz="4" w:space="3" w:color="C9B99C"/>
        </w:pBdr>
        <w:rPr>
          <w:rFonts w:ascii="Arial" w:eastAsia="Arial" w:hAnsi="Arial" w:cs="Arial"/>
          <w:color w:val="8A3F2F"/>
        </w:rPr>
      </w:pPr>
      <w:bookmarkStart w:id="16" w:name="doc11"/>
    </w:p>
    <w:p w14:paraId="420F8C38" w14:textId="050858B5" w:rsidR="005353E9" w:rsidRDefault="00000000">
      <w:pPr>
        <w:pStyle w:val="Titre2"/>
        <w:pBdr>
          <w:bottom w:val="single" w:sz="4" w:space="3" w:color="C9B99C"/>
        </w:pBdr>
      </w:pPr>
      <w:r>
        <w:rPr>
          <w:rFonts w:ascii="Arial" w:eastAsia="Arial" w:hAnsi="Arial" w:cs="Arial"/>
          <w:color w:val="8A3F2F"/>
        </w:rPr>
        <w:t>DOCUMENT 11 · SCÈNE 35 — Faire construire les navires</w:t>
      </w:r>
      <w:bookmarkEnd w:id="16"/>
    </w:p>
    <w:p w14:paraId="69831828" w14:textId="77777777" w:rsidR="005353E9" w:rsidRDefault="00000000">
      <w:pPr>
        <w:keepNext/>
        <w:spacing w:before="40" w:after="40"/>
        <w:jc w:val="center"/>
      </w:pPr>
      <w:r>
        <w:rPr>
          <w:noProof/>
        </w:rPr>
        <w:drawing>
          <wp:inline distT="0" distB="0" distL="0" distR="0" wp14:anchorId="576634BF" wp14:editId="07026A1E">
            <wp:extent cx="6624000" cy="2056926"/>
            <wp:effectExtent l="0" t="0" r="0" b="0"/>
            <wp:docPr id="37" name="Faire construire les navires — Tapisserie de Bayeux, scène 35" descr="Faire construire les navires — Tapisserie de Bayeux, scè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ire construire les navires — Tapisserie de Bayeux, scène 35"/>
                    <pic:cNvPicPr/>
                  </pic:nvPicPr>
                  <pic:blipFill>
                    <a:blip r:link="rId20"/>
                    <a:stretch>
                      <a:fillRect/>
                    </a:stretch>
                  </pic:blipFill>
                  <pic:spPr>
                    <a:xfrm>
                      <a:off x="0" y="0"/>
                      <a:ext cx="6624000" cy="2056926"/>
                    </a:xfrm>
                    <a:prstGeom prst="rect">
                      <a:avLst/>
                    </a:prstGeom>
                  </pic:spPr>
                </pic:pic>
              </a:graphicData>
            </a:graphic>
          </wp:inline>
        </w:drawing>
      </w:r>
    </w:p>
    <w:p w14:paraId="4ABCA3BA" w14:textId="77777777" w:rsidR="005353E9" w:rsidRDefault="00000000">
      <w:pPr>
        <w:pStyle w:val="Latin"/>
        <w:pBdr>
          <w:left w:val="single" w:sz="10" w:space="5" w:color="A6854A"/>
        </w:pBdr>
        <w:shd w:val="clear" w:color="auto" w:fill="FAF6EE"/>
      </w:pPr>
      <w:r>
        <w:rPr>
          <w:rFonts w:eastAsia="Arial" w:cs="Arial"/>
        </w:rPr>
        <w:t>HIC WILLELM DUX IUSSIT NAVES EDIFICARE</w:t>
      </w:r>
    </w:p>
    <w:p w14:paraId="41E2010B" w14:textId="77777777" w:rsidR="005353E9" w:rsidRDefault="00000000">
      <w:pPr>
        <w:pStyle w:val="Titre2"/>
        <w:pBdr>
          <w:bottom w:val="single" w:sz="4" w:space="3" w:color="C9B99C"/>
        </w:pBdr>
      </w:pPr>
      <w:bookmarkStart w:id="17" w:name="doc12"/>
      <w:r>
        <w:rPr>
          <w:rFonts w:ascii="Arial" w:eastAsia="Arial" w:hAnsi="Arial" w:cs="Arial"/>
          <w:color w:val="8A3F2F"/>
        </w:rPr>
        <w:t>DOCUMENT 12 · SCÈNE 36 — Tirer les navires vers la mer</w:t>
      </w:r>
      <w:bookmarkEnd w:id="17"/>
    </w:p>
    <w:p w14:paraId="164EE11C" w14:textId="77777777" w:rsidR="005353E9" w:rsidRDefault="00000000">
      <w:pPr>
        <w:keepNext/>
        <w:spacing w:before="40" w:after="40"/>
        <w:jc w:val="center"/>
      </w:pPr>
      <w:r>
        <w:rPr>
          <w:noProof/>
        </w:rPr>
        <w:drawing>
          <wp:inline distT="0" distB="0" distL="0" distR="0" wp14:anchorId="02ADB581" wp14:editId="5D18B69B">
            <wp:extent cx="5808813" cy="3024000"/>
            <wp:effectExtent l="0" t="0" r="0" b="0"/>
            <wp:docPr id="38" name="Tirer les navires vers la mer — Tapisserie de Bayeux, scène 36" descr="Tirer les navires vers la mer — Tapisserie de Bayeux, scè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rer les navires vers la mer — Tapisserie de Bayeux, scène 36"/>
                    <pic:cNvPicPr/>
                  </pic:nvPicPr>
                  <pic:blipFill>
                    <a:blip r:link="rId21"/>
                    <a:stretch>
                      <a:fillRect/>
                    </a:stretch>
                  </pic:blipFill>
                  <pic:spPr>
                    <a:xfrm>
                      <a:off x="0" y="0"/>
                      <a:ext cx="5808813" cy="3024000"/>
                    </a:xfrm>
                    <a:prstGeom prst="rect">
                      <a:avLst/>
                    </a:prstGeom>
                  </pic:spPr>
                </pic:pic>
              </a:graphicData>
            </a:graphic>
          </wp:inline>
        </w:drawing>
      </w:r>
    </w:p>
    <w:p w14:paraId="122182AB" w14:textId="77777777" w:rsidR="005353E9" w:rsidRDefault="00000000">
      <w:pPr>
        <w:pStyle w:val="Latin"/>
        <w:pBdr>
          <w:left w:val="single" w:sz="10" w:space="5" w:color="A6854A"/>
        </w:pBdr>
        <w:shd w:val="clear" w:color="auto" w:fill="FAF6EE"/>
      </w:pPr>
      <w:r>
        <w:rPr>
          <w:rFonts w:eastAsia="Arial" w:cs="Arial"/>
        </w:rPr>
        <w:t>HIC TRAHUNT NAVES AD MARE</w:t>
      </w:r>
    </w:p>
    <w:p w14:paraId="575222A8" w14:textId="77777777" w:rsidR="00197DAA" w:rsidRDefault="00197DAA">
      <w:pPr>
        <w:pStyle w:val="Titre2"/>
        <w:pBdr>
          <w:bottom w:val="single" w:sz="4" w:space="3" w:color="C9B99C"/>
        </w:pBdr>
        <w:rPr>
          <w:rFonts w:ascii="Arial" w:eastAsia="Arial" w:hAnsi="Arial" w:cs="Arial"/>
          <w:color w:val="8A3F2F"/>
        </w:rPr>
      </w:pPr>
      <w:bookmarkStart w:id="18" w:name="doc13"/>
    </w:p>
    <w:p w14:paraId="2A9E9757" w14:textId="40DC1D05" w:rsidR="005353E9" w:rsidRDefault="00000000">
      <w:pPr>
        <w:pStyle w:val="Titre2"/>
        <w:pBdr>
          <w:bottom w:val="single" w:sz="4" w:space="3" w:color="C9B99C"/>
        </w:pBdr>
      </w:pPr>
      <w:r>
        <w:rPr>
          <w:rFonts w:ascii="Arial" w:eastAsia="Arial" w:hAnsi="Arial" w:cs="Arial"/>
          <w:color w:val="8A3F2F"/>
        </w:rPr>
        <w:t>DOCUMENT 13 · SCÈNE 38 — Traverser la mer</w:t>
      </w:r>
      <w:bookmarkEnd w:id="18"/>
    </w:p>
    <w:p w14:paraId="2120A772" w14:textId="77777777" w:rsidR="005353E9" w:rsidRDefault="00000000">
      <w:pPr>
        <w:keepNext/>
        <w:spacing w:before="40" w:after="40"/>
        <w:jc w:val="center"/>
      </w:pPr>
      <w:r>
        <w:rPr>
          <w:noProof/>
        </w:rPr>
        <w:drawing>
          <wp:inline distT="0" distB="0" distL="0" distR="0" wp14:anchorId="1822409D" wp14:editId="75158B84">
            <wp:extent cx="6624000" cy="1209956"/>
            <wp:effectExtent l="0" t="0" r="0" b="0"/>
            <wp:docPr id="39" name="Traverser la mer — Tapisserie de Bayeux, scène 38" descr="Traverser la mer — Tapisserie de Bayeux, scè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rser la mer — Tapisserie de Bayeux, scène 38"/>
                    <pic:cNvPicPr/>
                  </pic:nvPicPr>
                  <pic:blipFill>
                    <a:blip r:link="rId22"/>
                    <a:stretch>
                      <a:fillRect/>
                    </a:stretch>
                  </pic:blipFill>
                  <pic:spPr>
                    <a:xfrm>
                      <a:off x="0" y="0"/>
                      <a:ext cx="6624000" cy="1209956"/>
                    </a:xfrm>
                    <a:prstGeom prst="rect">
                      <a:avLst/>
                    </a:prstGeom>
                  </pic:spPr>
                </pic:pic>
              </a:graphicData>
            </a:graphic>
          </wp:inline>
        </w:drawing>
      </w:r>
    </w:p>
    <w:p w14:paraId="17C141F3" w14:textId="77777777" w:rsidR="005353E9" w:rsidRDefault="00000000">
      <w:pPr>
        <w:pStyle w:val="Latin"/>
        <w:pBdr>
          <w:left w:val="single" w:sz="10" w:space="5" w:color="A6854A"/>
        </w:pBdr>
        <w:shd w:val="clear" w:color="auto" w:fill="FAF6EE"/>
      </w:pPr>
      <w:r>
        <w:rPr>
          <w:rFonts w:eastAsia="Arial" w:cs="Arial"/>
        </w:rPr>
        <w:t>HIC WILLELM DUX IN MAGNO NAVIGIO MARE TRANSIVIT ET VENIT AD PEVENESÆ</w:t>
      </w:r>
    </w:p>
    <w:p w14:paraId="0AA396C8" w14:textId="77777777" w:rsidR="00197DAA" w:rsidRDefault="00197DAA">
      <w:pPr>
        <w:pStyle w:val="Titre2"/>
        <w:pBdr>
          <w:bottom w:val="single" w:sz="4" w:space="3" w:color="C9B99C"/>
        </w:pBdr>
        <w:rPr>
          <w:rFonts w:ascii="Arial" w:eastAsia="Arial" w:hAnsi="Arial" w:cs="Arial"/>
          <w:color w:val="8A3F2F"/>
        </w:rPr>
      </w:pPr>
      <w:bookmarkStart w:id="19" w:name="doc14"/>
    </w:p>
    <w:p w14:paraId="6C0BD593" w14:textId="3A7DE414" w:rsidR="005353E9" w:rsidRDefault="00000000">
      <w:pPr>
        <w:pStyle w:val="Titre2"/>
        <w:pBdr>
          <w:bottom w:val="single" w:sz="4" w:space="3" w:color="C9B99C"/>
        </w:pBdr>
      </w:pPr>
      <w:r>
        <w:rPr>
          <w:rFonts w:ascii="Arial" w:eastAsia="Arial" w:hAnsi="Arial" w:cs="Arial"/>
          <w:color w:val="8A3F2F"/>
        </w:rPr>
        <w:t>DOCUMENT 14 · SCÈNE 39 — Faire débarquer les chevaux</w:t>
      </w:r>
      <w:bookmarkEnd w:id="19"/>
    </w:p>
    <w:p w14:paraId="1D0D617D" w14:textId="77777777" w:rsidR="005353E9" w:rsidRDefault="00000000">
      <w:pPr>
        <w:keepNext/>
        <w:spacing w:before="40" w:after="40"/>
        <w:jc w:val="center"/>
      </w:pPr>
      <w:r>
        <w:rPr>
          <w:noProof/>
        </w:rPr>
        <w:drawing>
          <wp:inline distT="0" distB="0" distL="0" distR="0" wp14:anchorId="569647E7" wp14:editId="5E5159FC">
            <wp:extent cx="6624000" cy="2530925"/>
            <wp:effectExtent l="0" t="0" r="0" b="0"/>
            <wp:docPr id="40" name="Faire débarquer les chevaux — Tapisserie de Bayeux, scène 39" descr="Faire débarquer les chevaux — Tapisserie de Bayeux, scè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ire débarquer les chevaux — Tapisserie de Bayeux, scène 39"/>
                    <pic:cNvPicPr/>
                  </pic:nvPicPr>
                  <pic:blipFill>
                    <a:blip r:link="rId23"/>
                    <a:stretch>
                      <a:fillRect/>
                    </a:stretch>
                  </pic:blipFill>
                  <pic:spPr>
                    <a:xfrm>
                      <a:off x="0" y="0"/>
                      <a:ext cx="6624000" cy="2530925"/>
                    </a:xfrm>
                    <a:prstGeom prst="rect">
                      <a:avLst/>
                    </a:prstGeom>
                  </pic:spPr>
                </pic:pic>
              </a:graphicData>
            </a:graphic>
          </wp:inline>
        </w:drawing>
      </w:r>
    </w:p>
    <w:p w14:paraId="3219D1F6" w14:textId="77777777" w:rsidR="005353E9" w:rsidRDefault="00000000">
      <w:pPr>
        <w:pStyle w:val="Latin"/>
        <w:pBdr>
          <w:left w:val="single" w:sz="10" w:space="5" w:color="A6854A"/>
        </w:pBdr>
        <w:shd w:val="clear" w:color="auto" w:fill="FAF6EE"/>
      </w:pPr>
      <w:r>
        <w:rPr>
          <w:rFonts w:eastAsia="Arial" w:cs="Arial"/>
        </w:rPr>
        <w:t>HIC EXEUNT CABALLI DE NAVIBUS</w:t>
      </w:r>
    </w:p>
    <w:p w14:paraId="23989B5E" w14:textId="77777777" w:rsidR="005353E9" w:rsidRDefault="00000000">
      <w:pPr>
        <w:pStyle w:val="Question"/>
        <w:keepNext/>
        <w:ind w:left="397" w:hanging="397"/>
      </w:pPr>
      <w:r>
        <w:rPr>
          <w:rFonts w:eastAsia="Arial" w:cs="Arial"/>
          <w:b/>
          <w:color w:val="8A3F2F"/>
        </w:rPr>
        <w:t xml:space="preserve">1. </w:t>
      </w:r>
      <w:r>
        <w:rPr>
          <w:rFonts w:eastAsia="Arial" w:cs="Arial"/>
        </w:rPr>
        <w:t>Associez les quatre documents aux actions : ordonner de construire ; tirer vers la mer ; traverser ; sortir des navires. Retrouvez dans chaque inscription le mot qui vous a guidé.</w:t>
      </w:r>
    </w:p>
    <w:p w14:paraId="308D2630" w14:textId="77777777" w:rsidR="005353E9" w:rsidRDefault="00000000">
      <w:pPr>
        <w:spacing w:after="40"/>
        <w:jc w:val="center"/>
      </w:pPr>
      <w:r>
        <w:rPr>
          <w:noProof/>
        </w:rPr>
        <w:drawing>
          <wp:inline distT="0" distB="0" distL="0" distR="0" wp14:anchorId="71F5F60E" wp14:editId="03ED6B4E">
            <wp:extent cx="6624000" cy="579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1FECC64" w14:textId="77777777" w:rsidR="005353E9" w:rsidRDefault="00000000">
      <w:pPr>
        <w:pStyle w:val="Question"/>
        <w:keepNext/>
        <w:ind w:left="397" w:hanging="397"/>
      </w:pPr>
      <w:r>
        <w:rPr>
          <w:rFonts w:eastAsia="Arial" w:cs="Arial"/>
          <w:b/>
          <w:color w:val="8A3F2F"/>
        </w:rPr>
        <w:t xml:space="preserve">2. </w:t>
      </w:r>
      <w:r>
        <w:rPr>
          <w:rFonts w:eastAsia="Arial" w:cs="Arial"/>
        </w:rPr>
        <w:t>Dans le document 11, distinguez le verbe conjugué « IUSSIT » de l’infinitif « EDIFICARE ». Qui donne l’ordre ? Que faut-il construire ?</w:t>
      </w:r>
    </w:p>
    <w:p w14:paraId="16F3E0B6" w14:textId="77777777" w:rsidR="005353E9" w:rsidRDefault="00000000">
      <w:pPr>
        <w:spacing w:after="40"/>
        <w:jc w:val="center"/>
      </w:pPr>
      <w:r>
        <w:rPr>
          <w:noProof/>
        </w:rPr>
        <w:drawing>
          <wp:inline distT="0" distB="0" distL="0" distR="0" wp14:anchorId="463A3852" wp14:editId="428F8957">
            <wp:extent cx="6624000" cy="579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5006B6E" w14:textId="77777777" w:rsidR="005353E9" w:rsidRDefault="00000000">
      <w:pPr>
        <w:pStyle w:val="Question"/>
        <w:keepNext/>
        <w:ind w:left="397" w:hanging="397"/>
      </w:pPr>
      <w:r>
        <w:rPr>
          <w:rFonts w:eastAsia="Arial" w:cs="Arial"/>
          <w:b/>
          <w:color w:val="8A3F2F"/>
        </w:rPr>
        <w:t xml:space="preserve">3. </w:t>
      </w:r>
      <w:r>
        <w:rPr>
          <w:rFonts w:eastAsia="Arial" w:cs="Arial"/>
        </w:rPr>
        <w:t>Comparez NAVES dans les documents 11 et 12 et NAVIBUS dans le document 14. Justifiez les cas à partir de la fonction ou de la préposition.</w:t>
      </w:r>
    </w:p>
    <w:p w14:paraId="1C260F1D" w14:textId="77777777" w:rsidR="005353E9" w:rsidRDefault="00000000">
      <w:pPr>
        <w:spacing w:after="40"/>
        <w:jc w:val="center"/>
      </w:pPr>
      <w:r>
        <w:rPr>
          <w:noProof/>
        </w:rPr>
        <w:drawing>
          <wp:inline distT="0" distB="0" distL="0" distR="0" wp14:anchorId="1794A97F" wp14:editId="3D372D47">
            <wp:extent cx="6624000" cy="579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B1E8F31" w14:textId="77777777" w:rsidR="005353E9" w:rsidRDefault="00000000">
      <w:pPr>
        <w:pStyle w:val="Question"/>
        <w:keepNext/>
        <w:ind w:left="397" w:hanging="397"/>
      </w:pPr>
      <w:r>
        <w:rPr>
          <w:rFonts w:eastAsia="Arial" w:cs="Arial"/>
          <w:b/>
          <w:color w:val="8A3F2F"/>
        </w:rPr>
        <w:t xml:space="preserve">4. </w:t>
      </w:r>
      <w:r>
        <w:rPr>
          <w:rFonts w:eastAsia="Arial" w:cs="Arial"/>
        </w:rPr>
        <w:t>Dans « HIC EXEUNT CABALLI DE NAVIBUS », qui est sujet du verbe ? Que font les hommes sur l’image ? Pourquoi ces deux questions ne sont-elles pas identiques ?</w:t>
      </w:r>
    </w:p>
    <w:p w14:paraId="5E684BD3" w14:textId="77777777" w:rsidR="005353E9" w:rsidRDefault="00000000">
      <w:pPr>
        <w:spacing w:after="40"/>
        <w:jc w:val="center"/>
      </w:pPr>
      <w:r>
        <w:rPr>
          <w:noProof/>
        </w:rPr>
        <w:drawing>
          <wp:inline distT="0" distB="0" distL="0" distR="0" wp14:anchorId="08D0C2DB" wp14:editId="4BCFF8AA">
            <wp:extent cx="6624000" cy="579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231D59C" w14:textId="77777777" w:rsidR="005353E9" w:rsidRDefault="00000000">
      <w:pPr>
        <w:pStyle w:val="Question"/>
        <w:keepNext/>
        <w:ind w:left="397" w:hanging="397"/>
      </w:pPr>
      <w:r>
        <w:rPr>
          <w:rFonts w:eastAsia="Arial" w:cs="Arial"/>
          <w:b/>
          <w:color w:val="8A3F2F"/>
        </w:rPr>
        <w:t xml:space="preserve">5. </w:t>
      </w:r>
      <w:r>
        <w:rPr>
          <w:rFonts w:eastAsia="Arial" w:cs="Arial"/>
        </w:rPr>
        <w:t>Complétez ce récit en français avec quatre phrases qui traduisent les quatre étapes. Gardez les différences de temps quand elles vous paraissent utiles, ou justifiez une harmonisation narrative.</w:t>
      </w:r>
    </w:p>
    <w:p w14:paraId="2CDCBA75" w14:textId="77777777" w:rsidR="005353E9" w:rsidRDefault="00000000">
      <w:pPr>
        <w:spacing w:after="40"/>
        <w:jc w:val="center"/>
      </w:pPr>
      <w:r>
        <w:rPr>
          <w:noProof/>
        </w:rPr>
        <w:drawing>
          <wp:inline distT="0" distB="0" distL="0" distR="0" wp14:anchorId="048378F0" wp14:editId="42C3473C">
            <wp:extent cx="6624000" cy="579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AE9ECDA" w14:textId="77777777" w:rsidR="005353E9" w:rsidRDefault="00000000">
      <w:pPr>
        <w:pStyle w:val="Question"/>
        <w:keepNext/>
        <w:ind w:left="397" w:hanging="397"/>
      </w:pPr>
      <w:r>
        <w:rPr>
          <w:rFonts w:eastAsia="Arial" w:cs="Arial"/>
          <w:b/>
          <w:color w:val="8A3F2F"/>
        </w:rPr>
        <w:lastRenderedPageBreak/>
        <w:t xml:space="preserve">6. </w:t>
      </w:r>
      <w:r>
        <w:rPr>
          <w:rFonts w:eastAsia="Arial" w:cs="Arial"/>
        </w:rPr>
        <w:t>Cherchez trois outils, gestes ou détails de construction que montre le document 11 mais que sa courte légende ne nomme pas.</w:t>
      </w:r>
    </w:p>
    <w:p w14:paraId="6B303292" w14:textId="77777777" w:rsidR="005353E9" w:rsidRDefault="00000000">
      <w:pPr>
        <w:spacing w:after="40"/>
        <w:jc w:val="center"/>
      </w:pPr>
      <w:r>
        <w:rPr>
          <w:noProof/>
        </w:rPr>
        <w:drawing>
          <wp:inline distT="0" distB="0" distL="0" distR="0" wp14:anchorId="58909D8A" wp14:editId="3EF8A1AE">
            <wp:extent cx="6624000" cy="579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31100E7"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iussit : ordonna ; edificare : construire ; trahunt : ils tirent ; transivit : traversa ; exeunt : sortent ; ad : vers ; de : hors de / de ; in magno navigio : dans un grand navire.</w:t>
      </w:r>
    </w:p>
    <w:p w14:paraId="2E5C6D1E"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Dans le document 13, pourquoi MARE est-il analysé comme un accusatif alors qu’il n’est pas introduit par AD ? Expliquez pourquoi VENIT doit être interprété en contexte.</w:t>
      </w:r>
    </w:p>
    <w:p w14:paraId="2AD2F184"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798811B7"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741CA598" w14:textId="77777777" w:rsidR="005353E9" w:rsidRDefault="00000000">
      <w:pPr>
        <w:spacing w:after="40"/>
        <w:jc w:val="center"/>
      </w:pPr>
      <w:r>
        <w:rPr>
          <w:noProof/>
        </w:rPr>
        <w:drawing>
          <wp:inline distT="0" distB="0" distL="0" distR="0" wp14:anchorId="635F754A" wp14:editId="602372FE">
            <wp:extent cx="6624000" cy="867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0A09ABB0" w14:textId="77777777" w:rsidR="005353E9" w:rsidRDefault="00000000">
      <w:pPr>
        <w:pStyle w:val="Titre3"/>
        <w:pBdr>
          <w:bottom w:val="single" w:sz="4" w:space="3" w:color="C9B99C"/>
        </w:pBdr>
      </w:pPr>
      <w:r>
        <w:rPr>
          <w:rFonts w:ascii="Arial" w:eastAsia="Arial" w:hAnsi="Arial" w:cs="Arial"/>
          <w:color w:val="8A3F2F"/>
        </w:rPr>
        <w:t>Détails C et D — la traversée, de gauche à droite</w:t>
      </w:r>
    </w:p>
    <w:p w14:paraId="300C2EF8" w14:textId="77777777" w:rsidR="005353E9" w:rsidRDefault="00000000">
      <w:r>
        <w:rPr>
          <w:rFonts w:eastAsia="Arial" w:cs="Arial"/>
        </w:rPr>
        <w:t>Ces deux vues agrandies se recouvrent légèrement au centre. Elles appartiennent à une seule scène : ne pas les lire comme deux traversées distinctes.</w:t>
      </w:r>
    </w:p>
    <w:p w14:paraId="5E72A421" w14:textId="77777777" w:rsidR="005353E9" w:rsidRDefault="00000000">
      <w:pPr>
        <w:keepNext/>
        <w:spacing w:before="40" w:after="40"/>
        <w:jc w:val="center"/>
      </w:pPr>
      <w:r>
        <w:rPr>
          <w:noProof/>
        </w:rPr>
        <w:drawing>
          <wp:inline distT="0" distB="0" distL="0" distR="0" wp14:anchorId="4AFF75AE" wp14:editId="45527445">
            <wp:extent cx="6624000" cy="2282937"/>
            <wp:effectExtent l="0" t="0" r="0" b="0"/>
            <wp:docPr id="48" name="Scène 38 — moitié gauche" descr="Scène 38 — moitié gau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38 — moitié gauche"/>
                    <pic:cNvPicPr/>
                  </pic:nvPicPr>
                  <pic:blipFill>
                    <a:blip r:link="rId22"/>
                    <a:srcRect r="47000"/>
                    <a:stretch>
                      <a:fillRect/>
                    </a:stretch>
                  </pic:blipFill>
                  <pic:spPr>
                    <a:xfrm>
                      <a:off x="0" y="0"/>
                      <a:ext cx="6624000" cy="2282937"/>
                    </a:xfrm>
                    <a:prstGeom prst="rect">
                      <a:avLst/>
                    </a:prstGeom>
                  </pic:spPr>
                </pic:pic>
              </a:graphicData>
            </a:graphic>
          </wp:inline>
        </w:drawing>
      </w:r>
    </w:p>
    <w:p w14:paraId="6F0F5D21" w14:textId="2E8CCA28" w:rsidR="005353E9" w:rsidRDefault="00000000">
      <w:pPr>
        <w:pStyle w:val="Lgende"/>
        <w:jc w:val="center"/>
      </w:pPr>
      <w:r>
        <w:rPr>
          <w:rFonts w:eastAsia="Arial" w:cs="Arial"/>
          <w:color w:val="555555"/>
        </w:rPr>
        <w:t xml:space="preserve">C · Moitié gauche, détail recadré </w:t>
      </w:r>
    </w:p>
    <w:p w14:paraId="3B749E58" w14:textId="77777777" w:rsidR="005353E9" w:rsidRDefault="00000000">
      <w:pPr>
        <w:keepNext/>
        <w:spacing w:before="40" w:after="40"/>
        <w:jc w:val="center"/>
      </w:pPr>
      <w:r>
        <w:rPr>
          <w:noProof/>
        </w:rPr>
        <w:lastRenderedPageBreak/>
        <w:drawing>
          <wp:inline distT="0" distB="0" distL="0" distR="0" wp14:anchorId="07434FAA" wp14:editId="3C53E302">
            <wp:extent cx="6624000" cy="2282937"/>
            <wp:effectExtent l="0" t="0" r="0" b="0"/>
            <wp:docPr id="49" name="Scène 38 — moitié droite" descr="Scène 38 — moitié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38 — moitié droite"/>
                    <pic:cNvPicPr/>
                  </pic:nvPicPr>
                  <pic:blipFill>
                    <a:blip r:link="rId22"/>
                    <a:srcRect l="47000"/>
                    <a:stretch>
                      <a:fillRect/>
                    </a:stretch>
                  </pic:blipFill>
                  <pic:spPr>
                    <a:xfrm>
                      <a:off x="0" y="0"/>
                      <a:ext cx="6624000" cy="2282937"/>
                    </a:xfrm>
                    <a:prstGeom prst="rect">
                      <a:avLst/>
                    </a:prstGeom>
                  </pic:spPr>
                </pic:pic>
              </a:graphicData>
            </a:graphic>
          </wp:inline>
        </w:drawing>
      </w:r>
    </w:p>
    <w:p w14:paraId="03EB6A44" w14:textId="59B7558F" w:rsidR="005353E9" w:rsidRDefault="00000000">
      <w:pPr>
        <w:pStyle w:val="Lgende"/>
        <w:jc w:val="center"/>
      </w:pPr>
      <w:r>
        <w:rPr>
          <w:rFonts w:eastAsia="Arial" w:cs="Arial"/>
          <w:color w:val="555555"/>
        </w:rPr>
        <w:t xml:space="preserve">D · Moitié droite, détail recadré · </w:t>
      </w:r>
    </w:p>
    <w:p w14:paraId="79587370" w14:textId="77777777" w:rsidR="005353E9" w:rsidRDefault="00000000">
      <w:pPr>
        <w:pStyle w:val="Titre1"/>
        <w:pBdr>
          <w:bottom w:val="dashed" w:sz="4" w:space="3" w:color="C9B99C"/>
        </w:pBdr>
      </w:pPr>
      <w:bookmarkStart w:id="20" w:name="s6"/>
      <w:r>
        <w:rPr>
          <w:rFonts w:ascii="Arial" w:eastAsia="Arial" w:hAnsi="Arial" w:cs="Arial"/>
        </w:rPr>
        <w:t>Séance 6 — Préparer, servir, bénir : le repas comme scène de pouvoir</w:t>
      </w:r>
      <w:bookmarkEnd w:id="20"/>
    </w:p>
    <w:p w14:paraId="51518D7E" w14:textId="5676127D" w:rsidR="005353E9" w:rsidRDefault="00000000">
      <w:pPr>
        <w:pStyle w:val="Kicker"/>
      </w:pPr>
      <w:r>
        <w:rPr>
          <w:rFonts w:eastAsia="Arial" w:cs="Arial"/>
          <w:b w:val="0"/>
        </w:rPr>
        <w:t xml:space="preserve">SÉANCE 6 </w:t>
      </w:r>
    </w:p>
    <w:p w14:paraId="40ADF3B7" w14:textId="77777777" w:rsidR="005353E9" w:rsidRDefault="00000000">
      <w:r>
        <w:rPr>
          <w:rFonts w:eastAsia="Arial" w:cs="Arial"/>
          <w:b/>
          <w:color w:val="263F49"/>
        </w:rPr>
        <w:t>Mission.</w:t>
      </w:r>
      <w:r>
        <w:rPr>
          <w:rFonts w:eastAsia="Arial" w:cs="Arial"/>
          <w:color w:val="263F49"/>
        </w:rPr>
        <w:t xml:space="preserve"> Comprendre comment une scène quotidienne distribue les rôles.</w:t>
      </w:r>
    </w:p>
    <w:p w14:paraId="6C6B7E42" w14:textId="77777777" w:rsidR="005353E9" w:rsidRDefault="00000000">
      <w:r>
        <w:rPr>
          <w:rFonts w:eastAsia="Arial" w:cs="Arial"/>
        </w:rPr>
        <w:t>Comprendre une scène quotidienne · Sujet · COD · présent passif · Observer la répartition des rôles</w:t>
      </w:r>
    </w:p>
    <w:p w14:paraId="72D78E74" w14:textId="77777777" w:rsidR="005353E9" w:rsidRDefault="00000000">
      <w:pPr>
        <w:pStyle w:val="Titre2"/>
        <w:pBdr>
          <w:bottom w:val="single" w:sz="4" w:space="3" w:color="C9B99C"/>
        </w:pBdr>
      </w:pPr>
      <w:bookmarkStart w:id="21" w:name="doc15"/>
      <w:r>
        <w:rPr>
          <w:rFonts w:ascii="Arial" w:eastAsia="Arial" w:hAnsi="Arial" w:cs="Arial"/>
          <w:color w:val="8A3F2F"/>
        </w:rPr>
        <w:t>DOCUMENT 15 · SCÈNE 42 — Préparer et servir la nourriture</w:t>
      </w:r>
      <w:bookmarkEnd w:id="21"/>
    </w:p>
    <w:p w14:paraId="5280E84F" w14:textId="77777777" w:rsidR="005353E9" w:rsidRDefault="00000000">
      <w:pPr>
        <w:keepNext/>
        <w:spacing w:before="40" w:after="40"/>
        <w:jc w:val="center"/>
      </w:pPr>
      <w:r>
        <w:rPr>
          <w:noProof/>
        </w:rPr>
        <w:drawing>
          <wp:inline distT="0" distB="0" distL="0" distR="0" wp14:anchorId="79388AAE" wp14:editId="092D35F1">
            <wp:extent cx="6624000" cy="3014005"/>
            <wp:effectExtent l="0" t="0" r="0" b="0"/>
            <wp:docPr id="50" name="Préparer et servir la nourriture — Tapisserie de Bayeux, scène 42" descr="Préparer et servir la nourriture — Tapisserie de Bayeux, scè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éparer et servir la nourriture — Tapisserie de Bayeux, scène 42"/>
                    <pic:cNvPicPr/>
                  </pic:nvPicPr>
                  <pic:blipFill>
                    <a:blip r:link="rId24"/>
                    <a:stretch>
                      <a:fillRect/>
                    </a:stretch>
                  </pic:blipFill>
                  <pic:spPr>
                    <a:xfrm>
                      <a:off x="0" y="0"/>
                      <a:ext cx="6624000" cy="3014005"/>
                    </a:xfrm>
                    <a:prstGeom prst="rect">
                      <a:avLst/>
                    </a:prstGeom>
                  </pic:spPr>
                </pic:pic>
              </a:graphicData>
            </a:graphic>
          </wp:inline>
        </w:drawing>
      </w:r>
    </w:p>
    <w:p w14:paraId="273EDD3D" w14:textId="77777777" w:rsidR="005353E9" w:rsidRDefault="00000000">
      <w:pPr>
        <w:pStyle w:val="Latin"/>
        <w:pBdr>
          <w:left w:val="single" w:sz="10" w:space="5" w:color="A6854A"/>
        </w:pBdr>
        <w:shd w:val="clear" w:color="auto" w:fill="FAF6EE"/>
      </w:pPr>
      <w:r>
        <w:rPr>
          <w:rFonts w:eastAsia="Arial" w:cs="Arial"/>
        </w:rPr>
        <w:t>HIC COQUITUR CARO ET HIC MINISTRAVERUNT MINISTRI</w:t>
      </w:r>
    </w:p>
    <w:p w14:paraId="31BA33D2" w14:textId="77777777" w:rsidR="005353E9" w:rsidRDefault="00000000">
      <w:pPr>
        <w:pStyle w:val="Titre2"/>
        <w:pBdr>
          <w:bottom w:val="single" w:sz="4" w:space="3" w:color="C9B99C"/>
        </w:pBdr>
      </w:pPr>
      <w:bookmarkStart w:id="22" w:name="doc16"/>
      <w:r>
        <w:rPr>
          <w:rFonts w:ascii="Arial" w:eastAsia="Arial" w:hAnsi="Arial" w:cs="Arial"/>
          <w:color w:val="8A3F2F"/>
        </w:rPr>
        <w:lastRenderedPageBreak/>
        <w:t>DOCUMENT 16 · SCÈNE 43 · EXTRAIT — Le repas et la bénédiction</w:t>
      </w:r>
      <w:bookmarkEnd w:id="22"/>
    </w:p>
    <w:p w14:paraId="4F62BDC7" w14:textId="77777777" w:rsidR="005353E9" w:rsidRDefault="00000000">
      <w:pPr>
        <w:keepNext/>
        <w:spacing w:before="40" w:after="40"/>
        <w:jc w:val="center"/>
      </w:pPr>
      <w:r>
        <w:rPr>
          <w:noProof/>
        </w:rPr>
        <w:drawing>
          <wp:inline distT="0" distB="0" distL="0" distR="0" wp14:anchorId="267B1447" wp14:editId="5AC5A455">
            <wp:extent cx="4088271" cy="3024000"/>
            <wp:effectExtent l="0" t="0" r="0" b="0"/>
            <wp:docPr id="51" name="Le repas et la bénédiction — Tapisserie de Bayeux, scène 43" descr="Le repas et la bénédiction — Tapisserie de Bayeux, scè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repas et la bénédiction — Tapisserie de Bayeux, scène 43"/>
                    <pic:cNvPicPr/>
                  </pic:nvPicPr>
                  <pic:blipFill>
                    <a:blip r:link="rId25"/>
                    <a:stretch>
                      <a:fillRect/>
                    </a:stretch>
                  </pic:blipFill>
                  <pic:spPr>
                    <a:xfrm>
                      <a:off x="0" y="0"/>
                      <a:ext cx="4088271" cy="3024000"/>
                    </a:xfrm>
                    <a:prstGeom prst="rect">
                      <a:avLst/>
                    </a:prstGeom>
                  </pic:spPr>
                </pic:pic>
              </a:graphicData>
            </a:graphic>
          </wp:inline>
        </w:drawing>
      </w:r>
    </w:p>
    <w:p w14:paraId="0EF86AB2" w14:textId="77777777" w:rsidR="005353E9" w:rsidRDefault="00000000">
      <w:pPr>
        <w:pStyle w:val="Latin"/>
        <w:pBdr>
          <w:left w:val="single" w:sz="10" w:space="5" w:color="A6854A"/>
        </w:pBdr>
        <w:shd w:val="clear" w:color="auto" w:fill="FAF6EE"/>
      </w:pPr>
      <w:r>
        <w:rPr>
          <w:rFonts w:eastAsia="Arial" w:cs="Arial"/>
        </w:rPr>
        <w:t>ET HIC EPISCOPUS CIBU(M) ET POTU(M) BENEDICIT</w:t>
      </w:r>
    </w:p>
    <w:p w14:paraId="6B21E73C" w14:textId="77777777" w:rsidR="005353E9" w:rsidRDefault="00000000">
      <w:pPr>
        <w:pStyle w:val="Titre2"/>
        <w:pBdr>
          <w:bottom w:val="single" w:sz="4" w:space="3" w:color="C9B99C"/>
        </w:pBdr>
      </w:pPr>
      <w:bookmarkStart w:id="23" w:name="doc17"/>
      <w:r>
        <w:rPr>
          <w:rFonts w:ascii="Arial" w:eastAsia="Arial" w:hAnsi="Arial" w:cs="Arial"/>
          <w:color w:val="8A3F2F"/>
        </w:rPr>
        <w:t>DOCUMENT 17 · SCÈNE 44 — Trois noms autour du pouvoir</w:t>
      </w:r>
      <w:bookmarkEnd w:id="23"/>
    </w:p>
    <w:p w14:paraId="0EB0C7F6" w14:textId="77777777" w:rsidR="005353E9" w:rsidRDefault="00000000">
      <w:pPr>
        <w:keepNext/>
        <w:spacing w:before="40" w:after="40"/>
        <w:jc w:val="center"/>
      </w:pPr>
      <w:r>
        <w:rPr>
          <w:noProof/>
        </w:rPr>
        <w:drawing>
          <wp:inline distT="0" distB="0" distL="0" distR="0" wp14:anchorId="6B3E4816" wp14:editId="4F6073D2">
            <wp:extent cx="2732782" cy="3024000"/>
            <wp:effectExtent l="0" t="0" r="0" b="0"/>
            <wp:docPr id="52" name="Trois noms autour du pouvoir — Tapisserie de Bayeux, scène 44" descr="Trois noms autour du pouvoir — Tapisserie de Bayeux, scè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is noms autour du pouvoir — Tapisserie de Bayeux, scène 44"/>
                    <pic:cNvPicPr/>
                  </pic:nvPicPr>
                  <pic:blipFill>
                    <a:blip r:link="rId26"/>
                    <a:stretch>
                      <a:fillRect/>
                    </a:stretch>
                  </pic:blipFill>
                  <pic:spPr>
                    <a:xfrm>
                      <a:off x="0" y="0"/>
                      <a:ext cx="2732782" cy="3024000"/>
                    </a:xfrm>
                    <a:prstGeom prst="rect">
                      <a:avLst/>
                    </a:prstGeom>
                  </pic:spPr>
                </pic:pic>
              </a:graphicData>
            </a:graphic>
          </wp:inline>
        </w:drawing>
      </w:r>
    </w:p>
    <w:p w14:paraId="5A741417" w14:textId="77777777" w:rsidR="005353E9" w:rsidRDefault="00000000">
      <w:pPr>
        <w:pStyle w:val="Latin"/>
        <w:pBdr>
          <w:left w:val="single" w:sz="10" w:space="5" w:color="A6854A"/>
        </w:pBdr>
        <w:shd w:val="clear" w:color="auto" w:fill="FAF6EE"/>
      </w:pPr>
      <w:r>
        <w:rPr>
          <w:rFonts w:eastAsia="Arial" w:cs="Arial"/>
        </w:rPr>
        <w:t>ODO EP(ISCOPU)S — WILLELM — ROTBERT</w:t>
      </w:r>
    </w:p>
    <w:p w14:paraId="32339F2E" w14:textId="77777777" w:rsidR="005353E9" w:rsidRDefault="00000000">
      <w:pPr>
        <w:pStyle w:val="Question"/>
        <w:keepNext/>
        <w:ind w:left="397" w:hanging="397"/>
      </w:pPr>
      <w:r>
        <w:rPr>
          <w:rFonts w:eastAsia="Arial" w:cs="Arial"/>
          <w:b/>
          <w:color w:val="8A3F2F"/>
        </w:rPr>
        <w:t xml:space="preserve">1. </w:t>
      </w:r>
      <w:r>
        <w:rPr>
          <w:rFonts w:eastAsia="Arial" w:cs="Arial"/>
        </w:rPr>
        <w:t>Associez « CARO », « MINISTRI », « EPISCOPUS », « CIBUM », « POTUM » aux éléments ou personnages correspondants. Lesquels ne sont pas des sujets ?</w:t>
      </w:r>
    </w:p>
    <w:p w14:paraId="016E85FA" w14:textId="77777777" w:rsidR="005353E9" w:rsidRDefault="00000000">
      <w:pPr>
        <w:spacing w:after="40"/>
        <w:jc w:val="center"/>
      </w:pPr>
      <w:r>
        <w:rPr>
          <w:noProof/>
        </w:rPr>
        <w:drawing>
          <wp:inline distT="0" distB="0" distL="0" distR="0" wp14:anchorId="4248147C" wp14:editId="6246A0AD">
            <wp:extent cx="6624000" cy="579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8166845" w14:textId="77777777" w:rsidR="005353E9" w:rsidRDefault="00000000">
      <w:pPr>
        <w:pStyle w:val="Question"/>
        <w:keepNext/>
        <w:ind w:left="397" w:hanging="397"/>
      </w:pPr>
      <w:r>
        <w:rPr>
          <w:rFonts w:eastAsia="Arial" w:cs="Arial"/>
          <w:b/>
          <w:color w:val="8A3F2F"/>
        </w:rPr>
        <w:t xml:space="preserve">2. </w:t>
      </w:r>
      <w:r>
        <w:rPr>
          <w:rFonts w:eastAsia="Arial" w:cs="Arial"/>
        </w:rPr>
        <w:t>Dans le document 15, relevez les deux verbes et leurs sujets. Quel verbe est au passif ? Quel verbe est au parfait actif ?</w:t>
      </w:r>
    </w:p>
    <w:p w14:paraId="5EAAC521" w14:textId="77777777" w:rsidR="005353E9" w:rsidRDefault="00000000">
      <w:pPr>
        <w:spacing w:after="40"/>
        <w:jc w:val="center"/>
      </w:pPr>
      <w:r>
        <w:rPr>
          <w:noProof/>
        </w:rPr>
        <w:drawing>
          <wp:inline distT="0" distB="0" distL="0" distR="0" wp14:anchorId="4A8EFF90" wp14:editId="6AEF14AC">
            <wp:extent cx="6624000" cy="579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585972D1" w14:textId="77777777" w:rsidR="005353E9" w:rsidRDefault="00000000">
      <w:pPr>
        <w:pStyle w:val="Question"/>
        <w:keepNext/>
        <w:ind w:left="397" w:hanging="397"/>
      </w:pPr>
      <w:r>
        <w:rPr>
          <w:rFonts w:eastAsia="Arial" w:cs="Arial"/>
          <w:b/>
          <w:color w:val="8A3F2F"/>
        </w:rPr>
        <w:lastRenderedPageBreak/>
        <w:t xml:space="preserve">3. </w:t>
      </w:r>
      <w:r>
        <w:rPr>
          <w:rFonts w:eastAsia="Arial" w:cs="Arial"/>
        </w:rPr>
        <w:t>Analysez puis traduisez « EPISCOPUS CIBU(M) ET POTU(M) BENEDICIT ». Expliquez le rôle des parenthèses dans la transcription.</w:t>
      </w:r>
    </w:p>
    <w:p w14:paraId="7A96ACC4" w14:textId="77777777" w:rsidR="005353E9" w:rsidRDefault="00000000">
      <w:pPr>
        <w:spacing w:after="40"/>
        <w:jc w:val="center"/>
      </w:pPr>
      <w:r>
        <w:rPr>
          <w:noProof/>
        </w:rPr>
        <w:drawing>
          <wp:inline distT="0" distB="0" distL="0" distR="0" wp14:anchorId="70F8F0C2" wp14:editId="1939406F">
            <wp:extent cx="6624000" cy="579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16ECA2D" w14:textId="77777777" w:rsidR="005353E9" w:rsidRDefault="00000000">
      <w:pPr>
        <w:pStyle w:val="Question"/>
        <w:keepNext/>
        <w:ind w:left="397" w:hanging="397"/>
      </w:pPr>
      <w:r>
        <w:rPr>
          <w:rFonts w:eastAsia="Arial" w:cs="Arial"/>
          <w:b/>
          <w:color w:val="8A3F2F"/>
        </w:rPr>
        <w:t xml:space="preserve">4. </w:t>
      </w:r>
      <w:r>
        <w:rPr>
          <w:rFonts w:eastAsia="Arial" w:cs="Arial"/>
        </w:rPr>
        <w:t>Le texte étudié du document 16 nomme-t-il l’évêque « Odon » ? Que permet d’ajouter le document 17 ?</w:t>
      </w:r>
    </w:p>
    <w:p w14:paraId="124ED447" w14:textId="77777777" w:rsidR="005353E9" w:rsidRDefault="00000000">
      <w:pPr>
        <w:spacing w:after="40"/>
        <w:jc w:val="center"/>
      </w:pPr>
      <w:r>
        <w:rPr>
          <w:noProof/>
        </w:rPr>
        <w:drawing>
          <wp:inline distT="0" distB="0" distL="0" distR="0" wp14:anchorId="4469A2D6" wp14:editId="2398D4A5">
            <wp:extent cx="6624000" cy="579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532568C" w14:textId="77777777" w:rsidR="005353E9" w:rsidRDefault="00000000">
      <w:pPr>
        <w:pStyle w:val="Question"/>
        <w:keepNext/>
        <w:ind w:left="397" w:hanging="397"/>
      </w:pPr>
      <w:r>
        <w:rPr>
          <w:rFonts w:eastAsia="Arial" w:cs="Arial"/>
          <w:b/>
          <w:color w:val="8A3F2F"/>
        </w:rPr>
        <w:t xml:space="preserve">5. </w:t>
      </w:r>
      <w:r>
        <w:rPr>
          <w:rFonts w:eastAsia="Arial" w:cs="Arial"/>
        </w:rPr>
        <w:t>Comparez ceux qui préparent, ceux qui servent et ceux qui sont assis. Rédigez trois observations appuyées sur les images, puis une interprétation prudente de la hiérarchie représentée.</w:t>
      </w:r>
    </w:p>
    <w:p w14:paraId="272F2B64" w14:textId="77777777" w:rsidR="005353E9" w:rsidRDefault="00000000">
      <w:pPr>
        <w:spacing w:after="40"/>
        <w:jc w:val="center"/>
      </w:pPr>
      <w:r>
        <w:rPr>
          <w:noProof/>
        </w:rPr>
        <w:drawing>
          <wp:inline distT="0" distB="0" distL="0" distR="0" wp14:anchorId="39227CCF" wp14:editId="7B1AD3E2">
            <wp:extent cx="6624000" cy="579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57A0540C" w14:textId="77777777" w:rsidR="005353E9" w:rsidRDefault="00000000">
      <w:pPr>
        <w:pStyle w:val="Question"/>
        <w:keepNext/>
        <w:ind w:left="397" w:hanging="397"/>
      </w:pPr>
      <w:r>
        <w:rPr>
          <w:rFonts w:eastAsia="Arial" w:cs="Arial"/>
          <w:b/>
          <w:color w:val="8A3F2F"/>
        </w:rPr>
        <w:t xml:space="preserve">6. </w:t>
      </w:r>
      <w:r>
        <w:rPr>
          <w:rFonts w:eastAsia="Arial" w:cs="Arial"/>
        </w:rPr>
        <w:t>Le lexique donne « caro, carnis : viande » et « vorare : dévorer ». Expliquez le sens de « carnivore ». Pourquoi ce mot français ne traduit-il pas, à lui seul, « CARO » ?</w:t>
      </w:r>
    </w:p>
    <w:p w14:paraId="3CC53D75" w14:textId="77777777" w:rsidR="005353E9" w:rsidRDefault="00000000">
      <w:pPr>
        <w:spacing w:after="40"/>
        <w:jc w:val="center"/>
      </w:pPr>
      <w:r>
        <w:rPr>
          <w:noProof/>
        </w:rPr>
        <w:drawing>
          <wp:inline distT="0" distB="0" distL="0" distR="0" wp14:anchorId="4F3F7844" wp14:editId="50F5A996">
            <wp:extent cx="6624000" cy="579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5D376F6"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caro, carnis : viande ; minister, ministri : serviteur ; episcopus : évêque ; cibus : nourriture ; potus : boisson ; benedicit : bénit.</w:t>
      </w:r>
    </w:p>
    <w:p w14:paraId="4C87A3D1"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Transformez la phrase scolaire fabriquée « Minister carnem coquit » en une phrase passive. Indiquez explicitement qu’il s’agit d’une manipulation de classe, non d’une seconde inscription authentique.</w:t>
      </w:r>
    </w:p>
    <w:p w14:paraId="0AA46AB6"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609E7D2A"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3B34A52D" w14:textId="77777777" w:rsidR="005353E9" w:rsidRDefault="00000000">
      <w:pPr>
        <w:spacing w:after="40"/>
        <w:jc w:val="center"/>
      </w:pPr>
      <w:r>
        <w:rPr>
          <w:noProof/>
        </w:rPr>
        <w:drawing>
          <wp:inline distT="0" distB="0" distL="0" distR="0" wp14:anchorId="7B77B402" wp14:editId="3A41ACBC">
            <wp:extent cx="6624000" cy="867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6DB17EEB" w14:textId="77777777" w:rsidR="005353E9" w:rsidRDefault="00000000">
      <w:pPr>
        <w:pStyle w:val="Titre3"/>
        <w:pBdr>
          <w:bottom w:val="single" w:sz="4" w:space="3" w:color="C9B99C"/>
        </w:pBdr>
      </w:pPr>
      <w:r>
        <w:rPr>
          <w:rFonts w:ascii="Arial" w:eastAsia="Arial" w:hAnsi="Arial" w:cs="Arial"/>
          <w:color w:val="8A3F2F"/>
        </w:rPr>
        <w:lastRenderedPageBreak/>
        <w:t>Vue comparative — servir et bénir le repas</w:t>
      </w:r>
    </w:p>
    <w:p w14:paraId="4D5EF9D4" w14:textId="77777777" w:rsidR="005353E9" w:rsidRDefault="00000000">
      <w:pPr>
        <w:keepNext/>
        <w:spacing w:after="40"/>
        <w:jc w:val="center"/>
      </w:pPr>
      <w:r>
        <w:rPr>
          <w:noProof/>
        </w:rPr>
        <w:drawing>
          <wp:inline distT="0" distB="0" distL="0" distR="0" wp14:anchorId="048C7374" wp14:editId="1B35E3BD">
            <wp:extent cx="6624000" cy="3035204"/>
            <wp:effectExtent l="0" t="0" r="0" b="0"/>
            <wp:docPr id="60" name="Montage photographique contemporain de deux détails des scènes 42 et 43" descr="Montage photographique contemporain de deux détails des scènes 42 e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pic:nvPicPr>
                  <pic:blipFill>
                    <a:blip r:embed="rId27"/>
                    <a:stretch>
                      <a:fillRect/>
                    </a:stretch>
                  </pic:blipFill>
                  <pic:spPr>
                    <a:xfrm>
                      <a:off x="0" y="0"/>
                      <a:ext cx="6624000" cy="3035204"/>
                    </a:xfrm>
                    <a:prstGeom prst="rect">
                      <a:avLst/>
                    </a:prstGeom>
                  </pic:spPr>
                </pic:pic>
              </a:graphicData>
            </a:graphic>
          </wp:inline>
        </w:drawing>
      </w:r>
    </w:p>
    <w:p w14:paraId="4FA3089D" w14:textId="77777777" w:rsidR="005353E9" w:rsidRDefault="00000000">
      <w:pPr>
        <w:pStyle w:val="Lgende"/>
        <w:jc w:val="center"/>
        <w:rPr>
          <w:rFonts w:eastAsia="Arial" w:cs="Arial"/>
          <w:b w:val="0"/>
          <w:color w:val="222222"/>
        </w:rPr>
      </w:pPr>
      <w:r>
        <w:rPr>
          <w:rFonts w:eastAsia="Arial" w:cs="Arial"/>
          <w:b w:val="0"/>
          <w:color w:val="222222"/>
        </w:rPr>
        <w:t>Deux détails juxtaposés dans un montage contemporain : le service, puis la bénédiction. Photographies reprises de votre dossier « Les archives de Rome », p. 15 ; provenance indiquée : Wikimedia Commons. La séparation centrale appartient au montage, non à la broderie.</w:t>
      </w:r>
    </w:p>
    <w:p w14:paraId="20A617B1" w14:textId="77777777" w:rsidR="00233330" w:rsidRPr="00233330" w:rsidRDefault="00233330" w:rsidP="00233330"/>
    <w:p w14:paraId="3C8E5DA1" w14:textId="77777777" w:rsidR="005353E9" w:rsidRDefault="00000000">
      <w:pPr>
        <w:pStyle w:val="Titre1"/>
        <w:pBdr>
          <w:bottom w:val="dashed" w:sz="4" w:space="3" w:color="C9B99C"/>
        </w:pBdr>
      </w:pPr>
      <w:bookmarkStart w:id="24" w:name="s7"/>
      <w:r>
        <w:rPr>
          <w:rFonts w:ascii="Arial" w:eastAsia="Arial" w:hAnsi="Arial" w:cs="Arial"/>
        </w:rPr>
        <w:t>Séance 7 — La guerre : nommer les chefs, montrer les victimes</w:t>
      </w:r>
      <w:bookmarkEnd w:id="24"/>
    </w:p>
    <w:p w14:paraId="3CAAC739" w14:textId="6A342F94" w:rsidR="005353E9" w:rsidRDefault="00000000">
      <w:pPr>
        <w:pStyle w:val="Kicker"/>
      </w:pPr>
      <w:r>
        <w:rPr>
          <w:rFonts w:eastAsia="Arial" w:cs="Arial"/>
          <w:b w:val="0"/>
        </w:rPr>
        <w:t xml:space="preserve">SÉANCE 7 </w:t>
      </w:r>
    </w:p>
    <w:p w14:paraId="7EA9B876" w14:textId="77777777" w:rsidR="005353E9" w:rsidRDefault="00000000">
      <w:r>
        <w:rPr>
          <w:rFonts w:eastAsia="Arial" w:cs="Arial"/>
          <w:b/>
          <w:color w:val="263F49"/>
        </w:rPr>
        <w:t>Mission.</w:t>
      </w:r>
      <w:r>
        <w:rPr>
          <w:rFonts w:eastAsia="Arial" w:cs="Arial"/>
          <w:color w:val="263F49"/>
        </w:rPr>
        <w:t xml:space="preserve"> Comprendre l’effet des formes passives et déjouer une conclusion trop rapide.</w:t>
      </w:r>
    </w:p>
    <w:p w14:paraId="50167024" w14:textId="77777777" w:rsidR="005353E9" w:rsidRDefault="00000000">
      <w:r>
        <w:rPr>
          <w:rFonts w:eastAsia="Arial" w:cs="Arial"/>
        </w:rPr>
        <w:t>Examiner les preuves · Présent et parfait passifs · Séparer mort attestée et arme supposée</w:t>
      </w:r>
    </w:p>
    <w:p w14:paraId="07D8F6DD" w14:textId="77777777" w:rsidR="005353E9" w:rsidRDefault="00000000">
      <w:pPr>
        <w:pStyle w:val="Titre2"/>
        <w:pBdr>
          <w:bottom w:val="single" w:sz="4" w:space="3" w:color="C9B99C"/>
        </w:pBdr>
      </w:pPr>
      <w:bookmarkStart w:id="25" w:name="doc18"/>
      <w:r>
        <w:rPr>
          <w:rFonts w:ascii="Arial" w:eastAsia="Arial" w:hAnsi="Arial" w:cs="Arial"/>
          <w:color w:val="8A3F2F"/>
        </w:rPr>
        <w:t>DOCUMENT 18 · SCÈNE 47 — Une maison incendiée</w:t>
      </w:r>
      <w:bookmarkEnd w:id="25"/>
    </w:p>
    <w:p w14:paraId="29833156" w14:textId="77777777" w:rsidR="005353E9" w:rsidRDefault="00000000">
      <w:pPr>
        <w:keepNext/>
        <w:spacing w:before="40" w:after="40"/>
        <w:jc w:val="center"/>
      </w:pPr>
      <w:r>
        <w:rPr>
          <w:noProof/>
        </w:rPr>
        <w:drawing>
          <wp:inline distT="0" distB="0" distL="0" distR="0" wp14:anchorId="7D6E7EC8" wp14:editId="1302B68B">
            <wp:extent cx="2213084" cy="2232000"/>
            <wp:effectExtent l="0" t="0" r="0" b="0"/>
            <wp:docPr id="61" name="Une maison incendiée — Tapisserie de Bayeux, scène 47" descr="Une maison incendiée — Tapisserie de Bayeux, scè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 maison incendiée — Tapisserie de Bayeux, scène 47"/>
                    <pic:cNvPicPr/>
                  </pic:nvPicPr>
                  <pic:blipFill>
                    <a:blip r:link="rId28"/>
                    <a:stretch>
                      <a:fillRect/>
                    </a:stretch>
                  </pic:blipFill>
                  <pic:spPr>
                    <a:xfrm>
                      <a:off x="0" y="0"/>
                      <a:ext cx="2213084" cy="2232000"/>
                    </a:xfrm>
                    <a:prstGeom prst="rect">
                      <a:avLst/>
                    </a:prstGeom>
                  </pic:spPr>
                </pic:pic>
              </a:graphicData>
            </a:graphic>
          </wp:inline>
        </w:drawing>
      </w:r>
    </w:p>
    <w:p w14:paraId="455BB3AF" w14:textId="77777777" w:rsidR="005353E9" w:rsidRDefault="00000000">
      <w:pPr>
        <w:pStyle w:val="Latin"/>
        <w:pBdr>
          <w:left w:val="single" w:sz="10" w:space="5" w:color="A6854A"/>
        </w:pBdr>
        <w:shd w:val="clear" w:color="auto" w:fill="FAF6EE"/>
      </w:pPr>
      <w:r>
        <w:rPr>
          <w:rFonts w:eastAsia="Arial" w:cs="Arial"/>
        </w:rPr>
        <w:t>HIC DOMUS INCENDITUR</w:t>
      </w:r>
    </w:p>
    <w:p w14:paraId="6A0916AA" w14:textId="77777777" w:rsidR="005353E9" w:rsidRDefault="00000000">
      <w:pPr>
        <w:pStyle w:val="Question"/>
        <w:keepNext/>
        <w:ind w:left="397" w:hanging="397"/>
      </w:pPr>
      <w:r>
        <w:rPr>
          <w:rFonts w:eastAsia="Arial" w:cs="Arial"/>
          <w:b/>
          <w:color w:val="8A3F2F"/>
        </w:rPr>
        <w:lastRenderedPageBreak/>
        <w:t xml:space="preserve">1. </w:t>
      </w:r>
      <w:r>
        <w:rPr>
          <w:rFonts w:eastAsia="Arial" w:cs="Arial"/>
        </w:rPr>
        <w:t>Traduisez le document 18. Quel est le sujet de « INCENDITUR » ? Le latin dit-il qui met le feu ?</w:t>
      </w:r>
    </w:p>
    <w:p w14:paraId="79B76CA5" w14:textId="77777777" w:rsidR="005353E9" w:rsidRDefault="00000000">
      <w:pPr>
        <w:spacing w:after="40"/>
        <w:jc w:val="center"/>
      </w:pPr>
      <w:r>
        <w:rPr>
          <w:noProof/>
        </w:rPr>
        <w:drawing>
          <wp:inline distT="0" distB="0" distL="0" distR="0" wp14:anchorId="6A21BDF2" wp14:editId="2B80E9BF">
            <wp:extent cx="6624000" cy="579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CCFDD92" w14:textId="77777777" w:rsidR="005353E9" w:rsidRDefault="00000000">
      <w:pPr>
        <w:pStyle w:val="Question"/>
        <w:keepNext/>
        <w:ind w:left="397" w:hanging="397"/>
      </w:pPr>
      <w:r>
        <w:rPr>
          <w:rFonts w:eastAsia="Arial" w:cs="Arial"/>
          <w:b/>
          <w:color w:val="8A3F2F"/>
        </w:rPr>
        <w:t xml:space="preserve">2. </w:t>
      </w:r>
      <w:r>
        <w:rPr>
          <w:rFonts w:eastAsia="Arial" w:cs="Arial"/>
        </w:rPr>
        <w:t>Observez les personnes à proximité de la maison. Distinguez ce qui est visible de ce que vous déduisez sur les victimes. La légende leur donne-t-elle un nom ou la parole ?</w:t>
      </w:r>
    </w:p>
    <w:p w14:paraId="1D73E59C" w14:textId="77777777" w:rsidR="005353E9" w:rsidRDefault="00000000">
      <w:pPr>
        <w:spacing w:after="40"/>
        <w:jc w:val="center"/>
      </w:pPr>
      <w:r>
        <w:rPr>
          <w:noProof/>
        </w:rPr>
        <w:drawing>
          <wp:inline distT="0" distB="0" distL="0" distR="0" wp14:anchorId="0B940F65" wp14:editId="4A1F4259">
            <wp:extent cx="6624000" cy="579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23C54A9" w14:textId="77777777" w:rsidR="005353E9" w:rsidRDefault="00000000">
      <w:pPr>
        <w:pStyle w:val="Titre2"/>
        <w:pBdr>
          <w:bottom w:val="single" w:sz="4" w:space="3" w:color="C9B99C"/>
        </w:pBdr>
      </w:pPr>
      <w:bookmarkStart w:id="26" w:name="doc19"/>
      <w:r>
        <w:rPr>
          <w:rFonts w:ascii="Arial" w:eastAsia="Arial" w:hAnsi="Arial" w:cs="Arial"/>
          <w:color w:val="8A3F2F"/>
        </w:rPr>
        <w:t>DOCUMENT 19 · SCÈNE 53 — Les morts des deux camps</w:t>
      </w:r>
      <w:bookmarkEnd w:id="26"/>
    </w:p>
    <w:p w14:paraId="5F8899B4" w14:textId="77777777" w:rsidR="005353E9" w:rsidRDefault="00000000">
      <w:pPr>
        <w:keepNext/>
        <w:spacing w:before="40" w:after="40"/>
        <w:jc w:val="center"/>
      </w:pPr>
      <w:r>
        <w:rPr>
          <w:noProof/>
        </w:rPr>
        <w:drawing>
          <wp:inline distT="0" distB="0" distL="0" distR="0" wp14:anchorId="2C413410" wp14:editId="5C771A95">
            <wp:extent cx="5321898" cy="3024000"/>
            <wp:effectExtent l="0" t="0" r="0" b="0"/>
            <wp:docPr id="64" name="Les morts des deux camps — Tapisserie de Bayeux, scène 53" descr="Les morts des deux camps — Tapisserie de Bayeux, scè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 morts des deux camps — Tapisserie de Bayeux, scène 53"/>
                    <pic:cNvPicPr/>
                  </pic:nvPicPr>
                  <pic:blipFill>
                    <a:blip r:link="rId29"/>
                    <a:stretch>
                      <a:fillRect/>
                    </a:stretch>
                  </pic:blipFill>
                  <pic:spPr>
                    <a:xfrm>
                      <a:off x="0" y="0"/>
                      <a:ext cx="5321898" cy="3024000"/>
                    </a:xfrm>
                    <a:prstGeom prst="rect">
                      <a:avLst/>
                    </a:prstGeom>
                  </pic:spPr>
                </pic:pic>
              </a:graphicData>
            </a:graphic>
          </wp:inline>
        </w:drawing>
      </w:r>
    </w:p>
    <w:p w14:paraId="68673651" w14:textId="77777777" w:rsidR="005353E9" w:rsidRDefault="00000000">
      <w:pPr>
        <w:pStyle w:val="Latin"/>
        <w:pBdr>
          <w:left w:val="single" w:sz="10" w:space="5" w:color="A6854A"/>
        </w:pBdr>
        <w:shd w:val="clear" w:color="auto" w:fill="FAF6EE"/>
      </w:pPr>
      <w:r>
        <w:rPr>
          <w:rFonts w:eastAsia="Arial" w:cs="Arial"/>
        </w:rPr>
        <w:t>HIC CECIDERUNT SIMUL ANGLI ET FRANCI IN PRELIO</w:t>
      </w:r>
    </w:p>
    <w:p w14:paraId="5A9BAA66" w14:textId="77777777" w:rsidR="005353E9" w:rsidRDefault="00000000">
      <w:pPr>
        <w:pStyle w:val="Question"/>
        <w:keepNext/>
        <w:ind w:left="397" w:hanging="397"/>
      </w:pPr>
      <w:r>
        <w:rPr>
          <w:rFonts w:eastAsia="Arial" w:cs="Arial"/>
          <w:b/>
          <w:color w:val="8A3F2F"/>
        </w:rPr>
        <w:t xml:space="preserve">3. </w:t>
      </w:r>
      <w:r>
        <w:rPr>
          <w:rFonts w:eastAsia="Arial" w:cs="Arial"/>
        </w:rPr>
        <w:t>Dans le document 19, quels sont les deux groupes sujets de « CECIDERUNT » ? Quel adverbe les rapproche ? Pourquoi ce passage nuance-t-il une lecture où un seul camp serait digne d’attention ?</w:t>
      </w:r>
    </w:p>
    <w:p w14:paraId="20E4F741" w14:textId="77777777" w:rsidR="005353E9" w:rsidRDefault="00000000">
      <w:pPr>
        <w:spacing w:after="40"/>
        <w:jc w:val="center"/>
      </w:pPr>
      <w:r>
        <w:rPr>
          <w:noProof/>
        </w:rPr>
        <w:drawing>
          <wp:inline distT="0" distB="0" distL="0" distR="0" wp14:anchorId="6043BEFD" wp14:editId="2202C93A">
            <wp:extent cx="6624000" cy="579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AEE372F" w14:textId="77777777" w:rsidR="005353E9" w:rsidRDefault="00000000">
      <w:pPr>
        <w:pStyle w:val="Titre2"/>
        <w:pBdr>
          <w:bottom w:val="single" w:sz="4" w:space="3" w:color="C9B99C"/>
        </w:pBdr>
      </w:pPr>
      <w:bookmarkStart w:id="27" w:name="doc20"/>
      <w:r>
        <w:rPr>
          <w:rFonts w:ascii="Arial" w:eastAsia="Arial" w:hAnsi="Arial" w:cs="Arial"/>
          <w:color w:val="8A3F2F"/>
        </w:rPr>
        <w:lastRenderedPageBreak/>
        <w:t>DOCUMENT 20 · SCÈNE 54 — Odon encourage les combattants</w:t>
      </w:r>
      <w:bookmarkEnd w:id="27"/>
    </w:p>
    <w:p w14:paraId="6FC7ACE2" w14:textId="77777777" w:rsidR="005353E9" w:rsidRDefault="00000000">
      <w:pPr>
        <w:keepNext/>
        <w:spacing w:before="40" w:after="40"/>
        <w:jc w:val="center"/>
      </w:pPr>
      <w:r>
        <w:rPr>
          <w:noProof/>
        </w:rPr>
        <w:drawing>
          <wp:inline distT="0" distB="0" distL="0" distR="0" wp14:anchorId="5FEE7D53" wp14:editId="5B4ACF63">
            <wp:extent cx="6624000" cy="2617071"/>
            <wp:effectExtent l="0" t="0" r="0" b="0"/>
            <wp:docPr id="66" name="Odon encourage les combattants — Tapisserie de Bayeux, scène 54" descr="Odon encourage les combattants — Tapisserie de Bayeux, scè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don encourage les combattants — Tapisserie de Bayeux, scène 54"/>
                    <pic:cNvPicPr/>
                  </pic:nvPicPr>
                  <pic:blipFill>
                    <a:blip r:link="rId30"/>
                    <a:stretch>
                      <a:fillRect/>
                    </a:stretch>
                  </pic:blipFill>
                  <pic:spPr>
                    <a:xfrm>
                      <a:off x="0" y="0"/>
                      <a:ext cx="6624000" cy="2617071"/>
                    </a:xfrm>
                    <a:prstGeom prst="rect">
                      <a:avLst/>
                    </a:prstGeom>
                  </pic:spPr>
                </pic:pic>
              </a:graphicData>
            </a:graphic>
          </wp:inline>
        </w:drawing>
      </w:r>
    </w:p>
    <w:p w14:paraId="72596E22" w14:textId="77777777" w:rsidR="005353E9" w:rsidRDefault="00000000">
      <w:pPr>
        <w:pStyle w:val="Latin"/>
        <w:pBdr>
          <w:left w:val="single" w:sz="10" w:space="5" w:color="A6854A"/>
        </w:pBdr>
        <w:shd w:val="clear" w:color="auto" w:fill="FAF6EE"/>
      </w:pPr>
      <w:r>
        <w:rPr>
          <w:rFonts w:eastAsia="Arial" w:cs="Arial"/>
        </w:rPr>
        <w:t>HIC ODO EP(ISCOPU)S BACULU(M) TENENS CONFORTAT PUEROS</w:t>
      </w:r>
    </w:p>
    <w:p w14:paraId="6BE2F0F4" w14:textId="77777777" w:rsidR="005353E9" w:rsidRDefault="00000000">
      <w:pPr>
        <w:pStyle w:val="Question"/>
        <w:keepNext/>
        <w:ind w:left="397" w:hanging="397"/>
      </w:pPr>
      <w:r>
        <w:rPr>
          <w:rFonts w:eastAsia="Arial" w:cs="Arial"/>
          <w:b/>
          <w:color w:val="8A3F2F"/>
        </w:rPr>
        <w:t xml:space="preserve">4. </w:t>
      </w:r>
      <w:r>
        <w:rPr>
          <w:rFonts w:eastAsia="Arial" w:cs="Arial"/>
        </w:rPr>
        <w:t>Dans le document 20, reliez « TENENS » à Odon et « BACULUM » à l’objet tenu. Quel verbe indique son action principale ?</w:t>
      </w:r>
    </w:p>
    <w:p w14:paraId="7C42C257" w14:textId="77777777" w:rsidR="005353E9" w:rsidRDefault="00000000">
      <w:pPr>
        <w:spacing w:after="40"/>
        <w:jc w:val="center"/>
      </w:pPr>
      <w:r>
        <w:rPr>
          <w:noProof/>
        </w:rPr>
        <w:drawing>
          <wp:inline distT="0" distB="0" distL="0" distR="0" wp14:anchorId="6002FAEE" wp14:editId="6D6160DD">
            <wp:extent cx="6624000" cy="579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8266DA1" w14:textId="77777777" w:rsidR="005353E9" w:rsidRDefault="00000000">
      <w:pPr>
        <w:pStyle w:val="Titre2"/>
        <w:pBdr>
          <w:bottom w:val="single" w:sz="4" w:space="3" w:color="C9B99C"/>
        </w:pBdr>
      </w:pPr>
      <w:bookmarkStart w:id="28" w:name="doc22"/>
      <w:r>
        <w:rPr>
          <w:rFonts w:ascii="Arial" w:eastAsia="Arial" w:hAnsi="Arial" w:cs="Arial"/>
          <w:color w:val="8A3F2F"/>
        </w:rPr>
        <w:t>DOCUMENT 22 · SCÈNE 57 — La mort d’Harold</w:t>
      </w:r>
      <w:bookmarkEnd w:id="28"/>
    </w:p>
    <w:p w14:paraId="65489439" w14:textId="77777777" w:rsidR="005353E9" w:rsidRDefault="00000000">
      <w:pPr>
        <w:keepNext/>
        <w:spacing w:before="40" w:after="40"/>
        <w:jc w:val="center"/>
      </w:pPr>
      <w:r>
        <w:rPr>
          <w:noProof/>
        </w:rPr>
        <w:drawing>
          <wp:inline distT="0" distB="0" distL="0" distR="0" wp14:anchorId="4BCDE769" wp14:editId="35337AFE">
            <wp:extent cx="3471476" cy="3024000"/>
            <wp:effectExtent l="0" t="0" r="0" b="0"/>
            <wp:docPr id="68" name="La mort d’Harold — Tapisserie de Bayeux, scène 57" descr="La mort d’Harold — Tapisserie de Bayeux, scè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mort d’Harold — Tapisserie de Bayeux, scène 57"/>
                    <pic:cNvPicPr/>
                  </pic:nvPicPr>
                  <pic:blipFill>
                    <a:blip r:link="rId31"/>
                    <a:stretch>
                      <a:fillRect/>
                    </a:stretch>
                  </pic:blipFill>
                  <pic:spPr>
                    <a:xfrm>
                      <a:off x="0" y="0"/>
                      <a:ext cx="3471476" cy="3024000"/>
                    </a:xfrm>
                    <a:prstGeom prst="rect">
                      <a:avLst/>
                    </a:prstGeom>
                  </pic:spPr>
                </pic:pic>
              </a:graphicData>
            </a:graphic>
          </wp:inline>
        </w:drawing>
      </w:r>
    </w:p>
    <w:p w14:paraId="2B8E3484" w14:textId="77777777" w:rsidR="005353E9" w:rsidRDefault="00000000">
      <w:pPr>
        <w:pStyle w:val="Latin"/>
        <w:pBdr>
          <w:left w:val="single" w:sz="10" w:space="5" w:color="A6854A"/>
        </w:pBdr>
        <w:shd w:val="clear" w:color="auto" w:fill="FAF6EE"/>
      </w:pPr>
      <w:r>
        <w:rPr>
          <w:rFonts w:eastAsia="Arial" w:cs="Arial"/>
        </w:rPr>
        <w:t>HIC HAROLD REX INTERFECTUS EST</w:t>
      </w:r>
    </w:p>
    <w:p w14:paraId="09817EAD" w14:textId="77777777" w:rsidR="005353E9" w:rsidRDefault="00000000">
      <w:pPr>
        <w:pStyle w:val="Question"/>
        <w:keepNext/>
        <w:ind w:left="397" w:hanging="397"/>
      </w:pPr>
      <w:r>
        <w:rPr>
          <w:rFonts w:eastAsia="Arial" w:cs="Arial"/>
          <w:b/>
          <w:color w:val="8A3F2F"/>
        </w:rPr>
        <w:t xml:space="preserve">5. </w:t>
      </w:r>
      <w:r>
        <w:rPr>
          <w:rFonts w:eastAsia="Arial" w:cs="Arial"/>
        </w:rPr>
        <w:t>Traduisez le document 22. Quelle différence de temps et de formation observez-vous entre « INCENDITUR » et « INTERFECTUS EST » ?</w:t>
      </w:r>
    </w:p>
    <w:p w14:paraId="47E57AB4" w14:textId="77777777" w:rsidR="005353E9" w:rsidRDefault="00000000">
      <w:pPr>
        <w:spacing w:after="40"/>
        <w:jc w:val="center"/>
      </w:pPr>
      <w:r>
        <w:rPr>
          <w:noProof/>
        </w:rPr>
        <w:drawing>
          <wp:inline distT="0" distB="0" distL="0" distR="0" wp14:anchorId="13021F91" wp14:editId="5381C77B">
            <wp:extent cx="6624000" cy="5796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9A12CA6" w14:textId="77777777" w:rsidR="005353E9" w:rsidRDefault="00000000">
      <w:pPr>
        <w:pStyle w:val="Question"/>
        <w:keepNext/>
        <w:ind w:left="397" w:hanging="397"/>
      </w:pPr>
      <w:r>
        <w:rPr>
          <w:rFonts w:eastAsia="Arial" w:cs="Arial"/>
          <w:b/>
          <w:color w:val="8A3F2F"/>
        </w:rPr>
        <w:lastRenderedPageBreak/>
        <w:t xml:space="preserve">6. </w:t>
      </w:r>
      <w:r>
        <w:rPr>
          <w:rFonts w:eastAsia="Arial" w:cs="Arial"/>
        </w:rPr>
        <w:t>Évaluez l’affirmation : « La phrase latine prouve qu’Harold a été tué par une flèche dans l’œil. » Rédigez une réponse de quatre lignes qui cite le texte et en précise les limites.</w:t>
      </w:r>
    </w:p>
    <w:p w14:paraId="473AAD4D" w14:textId="77777777" w:rsidR="005353E9" w:rsidRDefault="00000000">
      <w:pPr>
        <w:spacing w:after="40"/>
        <w:jc w:val="center"/>
      </w:pPr>
      <w:r>
        <w:rPr>
          <w:noProof/>
        </w:rPr>
        <w:drawing>
          <wp:inline distT="0" distB="0" distL="0" distR="0" wp14:anchorId="34CE904D" wp14:editId="7382B2E9">
            <wp:extent cx="6624000" cy="579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1174A60" w14:textId="77777777" w:rsidR="005353E9" w:rsidRDefault="00000000">
      <w:pPr>
        <w:pBdr>
          <w:left w:val="single" w:sz="8" w:space="5" w:color="48614E"/>
        </w:pBdr>
        <w:shd w:val="clear" w:color="auto" w:fill="F0F5F1"/>
      </w:pPr>
      <w:r>
        <w:rPr>
          <w:rFonts w:eastAsia="Arial" w:cs="Arial"/>
          <w:b/>
        </w:rPr>
        <w:t>Coup de pouce.</w:t>
      </w:r>
      <w:r>
        <w:rPr>
          <w:rFonts w:eastAsia="Arial" w:cs="Arial"/>
        </w:rPr>
        <w:t xml:space="preserve"> incenditur : est incendiée ; ceciderunt : tombèrent, moururent ; simul : ensemble ; interfectus est : a été tué ; confortat : encourage ; tenens : tenant.</w:t>
      </w:r>
    </w:p>
    <w:p w14:paraId="658D11D3" w14:textId="77777777" w:rsidR="005353E9" w:rsidRDefault="00000000">
      <w:pPr>
        <w:pBdr>
          <w:left w:val="single" w:sz="8" w:space="5" w:color="A6854A"/>
        </w:pBdr>
        <w:shd w:val="clear" w:color="auto" w:fill="FAF6EE"/>
      </w:pPr>
      <w:r>
        <w:rPr>
          <w:rFonts w:eastAsia="Arial" w:cs="Arial"/>
          <w:b/>
        </w:rPr>
        <w:t>Pour aller plus loin.</w:t>
      </w:r>
      <w:r>
        <w:rPr>
          <w:rFonts w:eastAsia="Arial" w:cs="Arial"/>
        </w:rPr>
        <w:t xml:space="preserve"> Transformez la phrase scolaire « Miles Haroldum interficit » au passif. Pourquoi cette phrase active ne doit-elle jamais remplacer l’inscription comme si elle lui était identique ?</w:t>
      </w:r>
    </w:p>
    <w:p w14:paraId="6FF1BA65" w14:textId="77777777" w:rsidR="005353E9" w:rsidRDefault="00000000">
      <w:pPr>
        <w:pStyle w:val="Titre2"/>
        <w:pBdr>
          <w:left w:val="single" w:sz="8" w:space="5" w:color="48614E"/>
          <w:bottom w:val="single" w:sz="4" w:space="3" w:color="C9B99C"/>
        </w:pBdr>
        <w:shd w:val="clear" w:color="auto" w:fill="F0F5F1"/>
      </w:pPr>
      <w:r>
        <w:rPr>
          <w:rFonts w:ascii="Arial" w:eastAsia="Arial" w:hAnsi="Arial" w:cs="Arial"/>
          <w:color w:val="8A3F2F"/>
        </w:rPr>
        <w:t>Ce que je retiens</w:t>
      </w:r>
    </w:p>
    <w:p w14:paraId="2788A05D" w14:textId="77777777" w:rsidR="005353E9" w:rsidRDefault="00000000">
      <w:pPr>
        <w:keepNext/>
        <w:pBdr>
          <w:left w:val="single" w:sz="8" w:space="5" w:color="48614E"/>
        </w:pBdr>
        <w:shd w:val="clear" w:color="auto" w:fill="F0F5F1"/>
      </w:pPr>
      <w:r>
        <w:rPr>
          <w:rFonts w:eastAsia="Arial" w:cs="Arial"/>
        </w:rPr>
        <w:t>Un fait de langue, une observation et une limite du document.</w:t>
      </w:r>
    </w:p>
    <w:p w14:paraId="3F7CEA60" w14:textId="77777777" w:rsidR="005353E9" w:rsidRDefault="00000000">
      <w:pPr>
        <w:spacing w:after="40"/>
        <w:jc w:val="center"/>
      </w:pPr>
      <w:r>
        <w:rPr>
          <w:noProof/>
        </w:rPr>
        <w:drawing>
          <wp:inline distT="0" distB="0" distL="0" distR="0" wp14:anchorId="781685C8" wp14:editId="13175480">
            <wp:extent cx="6624000" cy="867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36382F81" w14:textId="77777777" w:rsidR="005353E9" w:rsidRDefault="00000000">
      <w:pPr>
        <w:pStyle w:val="Titre1"/>
        <w:pBdr>
          <w:bottom w:val="dashed" w:sz="4" w:space="3" w:color="C9B99C"/>
        </w:pBdr>
      </w:pPr>
      <w:bookmarkStart w:id="29" w:name="broderies"/>
      <w:r>
        <w:rPr>
          <w:rFonts w:ascii="Arial" w:eastAsia="Arial" w:hAnsi="Arial" w:cs="Arial"/>
        </w:rPr>
        <w:t>Dans les marges, la broderie raconte aussi</w:t>
      </w:r>
      <w:bookmarkEnd w:id="29"/>
    </w:p>
    <w:p w14:paraId="6384035E" w14:textId="77777777" w:rsidR="00233330" w:rsidRDefault="00233330">
      <w:pPr>
        <w:spacing w:after="200" w:line="276" w:lineRule="auto"/>
        <w:rPr>
          <w:rFonts w:eastAsia="Arial" w:cs="Arial"/>
        </w:rPr>
      </w:pPr>
      <w:r>
        <w:rPr>
          <w:rFonts w:eastAsia="Arial" w:cs="Arial"/>
          <w:b/>
        </w:rPr>
        <w:br w:type="page"/>
      </w:r>
    </w:p>
    <w:p w14:paraId="24833E68" w14:textId="39A75566" w:rsidR="005353E9" w:rsidRDefault="00000000">
      <w:pPr>
        <w:pStyle w:val="Kicker"/>
      </w:pPr>
      <w:r>
        <w:rPr>
          <w:rFonts w:eastAsia="Arial" w:cs="Arial"/>
          <w:b w:val="0"/>
        </w:rPr>
        <w:lastRenderedPageBreak/>
        <w:t xml:space="preserve">ATELIER COMPLÉMENTAIRE · </w:t>
      </w:r>
    </w:p>
    <w:p w14:paraId="59FDEDC0" w14:textId="77777777" w:rsidR="005353E9" w:rsidRDefault="00000000">
      <w:r>
        <w:rPr>
          <w:rFonts w:eastAsia="Arial" w:cs="Arial"/>
          <w:b/>
          <w:color w:val="263F49"/>
        </w:rPr>
        <w:t>Mission.</w:t>
      </w:r>
      <w:r>
        <w:rPr>
          <w:rFonts w:eastAsia="Arial" w:cs="Arial"/>
          <w:color w:val="263F49"/>
        </w:rPr>
        <w:t xml:space="preserve"> Observer les fils, les lettres et les bordures, sans confondre un motif décoratif avec une preuve historique.</w:t>
      </w:r>
    </w:p>
    <w:p w14:paraId="7D96D402" w14:textId="77777777" w:rsidR="005353E9" w:rsidRDefault="00000000">
      <w:r>
        <w:rPr>
          <w:rFonts w:eastAsia="Arial" w:cs="Arial"/>
        </w:rPr>
        <w:t xml:space="preserve">La bordure n’est pas un simple cadre. Elle accueille des animaux, des créatures imaginaires, des motifs végétaux et, dans certaines scènes de bataille, des corps ou des armes. Son sens doit être étudié en relation avec la scène centrale. </w:t>
      </w:r>
      <w:hyperlink w:anchor="ref17">
        <w:r w:rsidR="005353E9">
          <w:rPr>
            <w:rFonts w:cs="Arial"/>
            <w:color w:val="263F49"/>
            <w:u w:val="single"/>
          </w:rPr>
          <w:t>[17]</w:t>
        </w:r>
      </w:hyperlink>
    </w:p>
    <w:tbl>
      <w:tblPr>
        <w:tblW w:w="0" w:type="auto"/>
        <w:jc w:val="center"/>
        <w:tblLayout w:type="fixed"/>
        <w:tblLook w:val="04A0" w:firstRow="1" w:lastRow="0" w:firstColumn="1" w:lastColumn="0" w:noHBand="0" w:noVBand="1"/>
      </w:tblPr>
      <w:tblGrid>
        <w:gridCol w:w="5216"/>
        <w:gridCol w:w="5216"/>
      </w:tblGrid>
      <w:tr w:rsidR="005353E9" w14:paraId="214964A2" w14:textId="77777777">
        <w:trPr>
          <w:cantSplit/>
          <w:jc w:val="center"/>
        </w:trPr>
        <w:tc>
          <w:tcPr>
            <w:tcW w:w="5216" w:type="dxa"/>
            <w:tcMar>
              <w:top w:w="65" w:type="dxa"/>
              <w:left w:w="95" w:type="dxa"/>
              <w:bottom w:w="65" w:type="dxa"/>
              <w:right w:w="95" w:type="dxa"/>
            </w:tcMar>
          </w:tcPr>
          <w:p w14:paraId="1E505B32" w14:textId="77777777" w:rsidR="005353E9" w:rsidRDefault="00000000">
            <w:pPr>
              <w:keepNext/>
              <w:spacing w:before="40" w:after="40"/>
              <w:jc w:val="center"/>
            </w:pPr>
            <w:r>
              <w:rPr>
                <w:noProof/>
              </w:rPr>
              <w:drawing>
                <wp:inline distT="0" distB="0" distL="0" distR="0" wp14:anchorId="01117C4F" wp14:editId="16DA92F5">
                  <wp:extent cx="3131999" cy="429041"/>
                  <wp:effectExtent l="0" t="0" r="0" b="0"/>
                  <wp:docPr id="72" name="Détail de la bordure supérieure du repas : animaux ailés et motifs végétaux" descr="Détail de la bordure supérieure du repas : animaux ailés et motifs végét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étail de la bordure supérieure du repas : animaux ailés et motifs végétaux"/>
                          <pic:cNvPicPr/>
                        </pic:nvPicPr>
                        <pic:blipFill>
                          <a:blip r:link="rId25"/>
                          <a:srcRect b="81480"/>
                          <a:stretch>
                            <a:fillRect/>
                          </a:stretch>
                        </pic:blipFill>
                        <pic:spPr>
                          <a:xfrm>
                            <a:off x="0" y="0"/>
                            <a:ext cx="3131999" cy="429041"/>
                          </a:xfrm>
                          <a:prstGeom prst="rect">
                            <a:avLst/>
                          </a:prstGeom>
                        </pic:spPr>
                      </pic:pic>
                    </a:graphicData>
                  </a:graphic>
                </wp:inline>
              </w:drawing>
            </w:r>
          </w:p>
          <w:p w14:paraId="0BC75A6B" w14:textId="5A821AC4" w:rsidR="005353E9" w:rsidRDefault="00000000">
            <w:pPr>
              <w:pStyle w:val="Lgende"/>
              <w:jc w:val="center"/>
            </w:pPr>
            <w:r>
              <w:rPr>
                <w:rFonts w:eastAsia="Arial" w:cs="Arial"/>
                <w:color w:val="555555"/>
              </w:rPr>
              <w:t xml:space="preserve">A · Bordure au-dessus du repas — détail recadré · </w:t>
            </w:r>
          </w:p>
        </w:tc>
        <w:tc>
          <w:tcPr>
            <w:tcW w:w="5216" w:type="dxa"/>
            <w:tcMar>
              <w:top w:w="65" w:type="dxa"/>
              <w:left w:w="95" w:type="dxa"/>
              <w:bottom w:w="65" w:type="dxa"/>
              <w:right w:w="95" w:type="dxa"/>
            </w:tcMar>
          </w:tcPr>
          <w:p w14:paraId="79E478C2" w14:textId="77777777" w:rsidR="005353E9" w:rsidRDefault="00000000">
            <w:pPr>
              <w:keepNext/>
              <w:spacing w:before="40" w:after="40"/>
              <w:jc w:val="center"/>
            </w:pPr>
            <w:r>
              <w:rPr>
                <w:noProof/>
              </w:rPr>
              <w:drawing>
                <wp:inline distT="0" distB="0" distL="0" distR="0" wp14:anchorId="5A447395" wp14:editId="0F12F16A">
                  <wp:extent cx="3132000" cy="666382"/>
                  <wp:effectExtent l="0" t="0" r="0" b="0"/>
                  <wp:docPr id="73" name="Détail de la bordure au-dessus d’Odon, de Guillaume et de Robert" descr="Détail de la bordure au-dessus d’Odon, de Guillaume et de Rob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étail de la bordure au-dessus d’Odon, de Guillaume et de Robert"/>
                          <pic:cNvPicPr/>
                        </pic:nvPicPr>
                        <pic:blipFill>
                          <a:blip r:link="rId26"/>
                          <a:srcRect b="80772"/>
                          <a:stretch>
                            <a:fillRect/>
                          </a:stretch>
                        </pic:blipFill>
                        <pic:spPr>
                          <a:xfrm>
                            <a:off x="0" y="0"/>
                            <a:ext cx="3132000" cy="666382"/>
                          </a:xfrm>
                          <a:prstGeom prst="rect">
                            <a:avLst/>
                          </a:prstGeom>
                        </pic:spPr>
                      </pic:pic>
                    </a:graphicData>
                  </a:graphic>
                </wp:inline>
              </w:drawing>
            </w:r>
          </w:p>
          <w:p w14:paraId="4CF9AC07" w14:textId="457505A7" w:rsidR="005353E9" w:rsidRDefault="00000000">
            <w:pPr>
              <w:pStyle w:val="Lgende"/>
              <w:jc w:val="center"/>
            </w:pPr>
            <w:r>
              <w:rPr>
                <w:rFonts w:eastAsia="Arial" w:cs="Arial"/>
                <w:color w:val="555555"/>
              </w:rPr>
              <w:t>B · Bordure au-dessus des trois noms — détail recadré ·</w:t>
            </w:r>
            <w:r w:rsidR="00233330">
              <w:t xml:space="preserve"> </w:t>
            </w:r>
          </w:p>
        </w:tc>
      </w:tr>
    </w:tbl>
    <w:p w14:paraId="17A65765" w14:textId="77777777" w:rsidR="005353E9" w:rsidRDefault="005353E9">
      <w:pPr>
        <w:spacing w:after="0" w:line="20" w:lineRule="exact"/>
      </w:pPr>
    </w:p>
    <w:p w14:paraId="63738E8A" w14:textId="77777777" w:rsidR="005353E9" w:rsidRDefault="00000000">
      <w:pPr>
        <w:pStyle w:val="Titre2"/>
        <w:pBdr>
          <w:bottom w:val="single" w:sz="4" w:space="3" w:color="C9B99C"/>
        </w:pBdr>
      </w:pPr>
      <w:r>
        <w:rPr>
          <w:rFonts w:ascii="Arial" w:eastAsia="Arial" w:hAnsi="Arial" w:cs="Arial"/>
          <w:color w:val="8A3F2F"/>
        </w:rPr>
        <w:t>Quatre points, pas seulement deux</w:t>
      </w:r>
    </w:p>
    <w:p w14:paraId="63301D98" w14:textId="3566BC13" w:rsidR="005353E9" w:rsidRDefault="00000000">
      <w:r>
        <w:rPr>
          <w:rFonts w:eastAsia="Arial" w:cs="Arial"/>
        </w:rPr>
        <w:t xml:space="preserve">Le musée distingue le </w:t>
      </w:r>
      <w:r>
        <w:rPr>
          <w:rFonts w:eastAsia="Arial" w:cs="Arial"/>
          <w:b/>
        </w:rPr>
        <w:t>point de tige</w:t>
      </w:r>
      <w:r>
        <w:rPr>
          <w:rFonts w:eastAsia="Arial" w:cs="Arial"/>
        </w:rPr>
        <w:t xml:space="preserve">, le </w:t>
      </w:r>
      <w:r>
        <w:rPr>
          <w:rFonts w:eastAsia="Arial" w:cs="Arial"/>
          <w:b/>
        </w:rPr>
        <w:t>point de chaînette</w:t>
      </w:r>
      <w:r>
        <w:rPr>
          <w:rFonts w:eastAsia="Arial" w:cs="Arial"/>
        </w:rPr>
        <w:t xml:space="preserve">, le </w:t>
      </w:r>
      <w:r>
        <w:rPr>
          <w:rFonts w:eastAsia="Arial" w:cs="Arial"/>
          <w:b/>
        </w:rPr>
        <w:t>point fendu</w:t>
      </w:r>
      <w:r>
        <w:rPr>
          <w:rFonts w:eastAsia="Arial" w:cs="Arial"/>
        </w:rPr>
        <w:t xml:space="preserve"> et le </w:t>
      </w:r>
      <w:r>
        <w:rPr>
          <w:rFonts w:eastAsia="Arial" w:cs="Arial"/>
          <w:b/>
        </w:rPr>
        <w:t>point de couchage</w:t>
      </w:r>
      <w:r>
        <w:rPr>
          <w:rFonts w:eastAsia="Arial" w:cs="Arial"/>
        </w:rPr>
        <w:t xml:space="preserve">, appelé « point de Bayeux », utilisé pour remplir des plages colorées. Ces noms renseignent une technique ; on ne demande pas de les reconnaître avec certitude sur une petite photographie. </w:t>
      </w:r>
    </w:p>
    <w:p w14:paraId="47EC4BC6" w14:textId="77777777" w:rsidR="005353E9" w:rsidRDefault="00000000">
      <w:pPr>
        <w:pStyle w:val="Question"/>
        <w:keepNext/>
        <w:ind w:left="397" w:hanging="397"/>
      </w:pPr>
      <w:r>
        <w:rPr>
          <w:rFonts w:eastAsia="Arial" w:cs="Arial"/>
          <w:b/>
          <w:color w:val="8A3F2F"/>
        </w:rPr>
        <w:t xml:space="preserve">1. </w:t>
      </w:r>
      <w:r>
        <w:rPr>
          <w:rFonts w:eastAsia="Arial" w:cs="Arial"/>
        </w:rPr>
        <w:t>Décrivez les deux détails : formes du corps, ailes, pattes, directions des regards et motifs répétés. Séparez ce que vous voyez de l’animal que vous pensez reconnaître.</w:t>
      </w:r>
    </w:p>
    <w:p w14:paraId="4F23D8EC" w14:textId="77777777" w:rsidR="005353E9" w:rsidRDefault="00000000">
      <w:pPr>
        <w:spacing w:after="40"/>
        <w:jc w:val="center"/>
      </w:pPr>
      <w:r>
        <w:rPr>
          <w:noProof/>
        </w:rPr>
        <w:drawing>
          <wp:inline distT="0" distB="0" distL="0" distR="0" wp14:anchorId="64C415F2" wp14:editId="518AC5B8">
            <wp:extent cx="6624000" cy="579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D45C873" w14:textId="77777777" w:rsidR="005353E9" w:rsidRDefault="00000000">
      <w:pPr>
        <w:pStyle w:val="Question"/>
        <w:keepNext/>
        <w:ind w:left="397" w:hanging="397"/>
      </w:pPr>
      <w:r>
        <w:rPr>
          <w:rFonts w:eastAsia="Arial" w:cs="Arial"/>
          <w:b/>
          <w:color w:val="8A3F2F"/>
        </w:rPr>
        <w:t xml:space="preserve">2. </w:t>
      </w:r>
      <w:r>
        <w:rPr>
          <w:rFonts w:eastAsia="Arial" w:cs="Arial"/>
        </w:rPr>
        <w:t>Retrouvez le document 21. Que représente sa bordure inférieure ? Expliquez en quoi elle se distingue des bordures placées au-dessus du repas.</w:t>
      </w:r>
    </w:p>
    <w:p w14:paraId="6927C123" w14:textId="77777777" w:rsidR="005353E9" w:rsidRDefault="00000000">
      <w:pPr>
        <w:spacing w:after="40"/>
        <w:jc w:val="center"/>
      </w:pPr>
      <w:r>
        <w:rPr>
          <w:noProof/>
        </w:rPr>
        <w:drawing>
          <wp:inline distT="0" distB="0" distL="0" distR="0" wp14:anchorId="53D017C2" wp14:editId="712C473D">
            <wp:extent cx="6624000" cy="5796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52941FE" w14:textId="77777777" w:rsidR="005353E9" w:rsidRDefault="00000000">
      <w:pPr>
        <w:pStyle w:val="Question"/>
        <w:keepNext/>
        <w:ind w:left="397" w:hanging="397"/>
      </w:pPr>
      <w:r>
        <w:rPr>
          <w:rFonts w:eastAsia="Arial" w:cs="Arial"/>
          <w:b/>
          <w:color w:val="8A3F2F"/>
        </w:rPr>
        <w:t xml:space="preserve">3. </w:t>
      </w:r>
      <w:r>
        <w:rPr>
          <w:rFonts w:eastAsia="Arial" w:cs="Arial"/>
        </w:rPr>
        <w:t>Dans les documents 10 et 16, agrandissez les lettres. Comparez la finesse des contours et les surfaces remplies. Pourquoi le latin appartient-il aussi à la matière de l’œuvre ?</w:t>
      </w:r>
    </w:p>
    <w:p w14:paraId="0AD584CB" w14:textId="77777777" w:rsidR="005353E9" w:rsidRDefault="00000000">
      <w:pPr>
        <w:spacing w:after="40"/>
        <w:jc w:val="center"/>
      </w:pPr>
      <w:r>
        <w:rPr>
          <w:noProof/>
        </w:rPr>
        <w:drawing>
          <wp:inline distT="0" distB="0" distL="0" distR="0" wp14:anchorId="4AB5E03A" wp14:editId="3E67EEA8">
            <wp:extent cx="6624000" cy="579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C541937" w14:textId="77777777" w:rsidR="005353E9" w:rsidRDefault="00000000">
      <w:pPr>
        <w:pStyle w:val="Question"/>
        <w:keepNext/>
        <w:ind w:left="397" w:hanging="397"/>
      </w:pPr>
      <w:r>
        <w:rPr>
          <w:rFonts w:eastAsia="Arial" w:cs="Arial"/>
          <w:b/>
          <w:color w:val="8A3F2F"/>
        </w:rPr>
        <w:lastRenderedPageBreak/>
        <w:t xml:space="preserve">4. </w:t>
      </w:r>
      <w:r>
        <w:rPr>
          <w:rFonts w:eastAsia="Arial" w:cs="Arial"/>
        </w:rPr>
        <w:t>Imaginez une bordure pour votre cartel : un motif observé, puis un motif de votre invention. Indiquez sous chacun « motif relevé dans l’œuvre » ou « création contemporaine ».</w:t>
      </w:r>
    </w:p>
    <w:p w14:paraId="01583909" w14:textId="77777777" w:rsidR="005353E9" w:rsidRDefault="00000000">
      <w:pPr>
        <w:keepNext/>
        <w:jc w:val="center"/>
      </w:pPr>
      <w:r>
        <w:rPr>
          <w:rFonts w:eastAsia="Arial" w:cs="Arial"/>
        </w:rPr>
        <w:t>Motif relevé dans l’œuvre / création contemporaine</w:t>
      </w:r>
    </w:p>
    <w:p w14:paraId="3090D0E2" w14:textId="77777777" w:rsidR="005353E9" w:rsidRDefault="00000000">
      <w:pPr>
        <w:spacing w:after="40"/>
        <w:jc w:val="center"/>
      </w:pPr>
      <w:r>
        <w:rPr>
          <w:noProof/>
        </w:rPr>
        <w:drawing>
          <wp:inline distT="0" distB="0" distL="0" distR="0" wp14:anchorId="343B77DA" wp14:editId="6871B159">
            <wp:extent cx="6624000" cy="14436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5.png"/>
                    <pic:cNvPicPr/>
                  </pic:nvPicPr>
                  <pic:blipFill>
                    <a:blip r:embed="rId32"/>
                    <a:stretch>
                      <a:fillRect/>
                    </a:stretch>
                  </pic:blipFill>
                  <pic:spPr>
                    <a:xfrm>
                      <a:off x="0" y="0"/>
                      <a:ext cx="6624000" cy="1443600"/>
                    </a:xfrm>
                    <a:prstGeom prst="rect">
                      <a:avLst/>
                    </a:prstGeom>
                  </pic:spPr>
                </pic:pic>
              </a:graphicData>
            </a:graphic>
          </wp:inline>
        </w:drawing>
      </w:r>
    </w:p>
    <w:p w14:paraId="530A6FBA" w14:textId="77777777" w:rsidR="00233330" w:rsidRDefault="00233330">
      <w:pPr>
        <w:pStyle w:val="Titre1"/>
        <w:pBdr>
          <w:bottom w:val="dashed" w:sz="4" w:space="3" w:color="C9B99C"/>
        </w:pBdr>
        <w:rPr>
          <w:rFonts w:ascii="Arial" w:eastAsia="Arial" w:hAnsi="Arial" w:cs="Arial"/>
        </w:rPr>
      </w:pPr>
      <w:bookmarkStart w:id="30" w:name="s8"/>
    </w:p>
    <w:p w14:paraId="3EAA33F0" w14:textId="4B493887" w:rsidR="005353E9" w:rsidRDefault="00000000">
      <w:pPr>
        <w:pStyle w:val="Titre1"/>
        <w:pBdr>
          <w:bottom w:val="dashed" w:sz="4" w:space="3" w:color="C9B99C"/>
        </w:pBdr>
      </w:pPr>
      <w:r>
        <w:rPr>
          <w:rFonts w:ascii="Arial" w:eastAsia="Arial" w:hAnsi="Arial" w:cs="Arial"/>
        </w:rPr>
        <w:t>Séance 8 — Notre exposition : « Le latin ne dit pas tout »</w:t>
      </w:r>
      <w:bookmarkEnd w:id="30"/>
    </w:p>
    <w:p w14:paraId="22974842" w14:textId="4149E7AA" w:rsidR="005353E9" w:rsidRDefault="00000000">
      <w:pPr>
        <w:pStyle w:val="Kicker"/>
      </w:pPr>
      <w:r>
        <w:rPr>
          <w:rFonts w:eastAsia="Arial" w:cs="Arial"/>
          <w:b w:val="0"/>
        </w:rPr>
        <w:t xml:space="preserve">SÉANCE 8 · </w:t>
      </w:r>
    </w:p>
    <w:p w14:paraId="20BBC17A" w14:textId="77777777" w:rsidR="005353E9" w:rsidRDefault="00000000">
      <w:r>
        <w:rPr>
          <w:rFonts w:eastAsia="Arial" w:cs="Arial"/>
          <w:b/>
          <w:color w:val="263F49"/>
        </w:rPr>
        <w:t>Mission.</w:t>
      </w:r>
      <w:r>
        <w:rPr>
          <w:rFonts w:eastAsia="Arial" w:cs="Arial"/>
          <w:color w:val="263F49"/>
        </w:rPr>
        <w:t xml:space="preserve"> Créer une exposition de six cartels bilingues pour un public qui ne connaît pas le latin.</w:t>
      </w:r>
    </w:p>
    <w:p w14:paraId="5DFA3352" w14:textId="77777777" w:rsidR="005353E9" w:rsidRDefault="00000000">
      <w:r>
        <w:rPr>
          <w:rFonts w:eastAsia="Arial" w:cs="Arial"/>
        </w:rPr>
        <w:t>Exposer clairement · Traduction et analyses justifiées · Rédiger un cartel prudent</w:t>
      </w:r>
    </w:p>
    <w:p w14:paraId="628FAE00" w14:textId="77777777" w:rsidR="005353E9" w:rsidRDefault="00000000">
      <w:r>
        <w:rPr>
          <w:rFonts w:eastAsia="Arial" w:cs="Arial"/>
        </w:rPr>
        <w:t xml:space="preserve">Chaque groupe reçoit un thème : le don d’armes, le serment, l’astre, la traversée, le repas ou la mort d’Harold. Il choisit un document et rédige un commentaire de </w:t>
      </w:r>
      <w:r>
        <w:rPr>
          <w:rFonts w:eastAsia="Arial" w:cs="Arial"/>
          <w:b/>
        </w:rPr>
        <w:t>80 à 120 mots</w:t>
      </w:r>
      <w:r>
        <w:rPr>
          <w:rFonts w:eastAsia="Arial" w:cs="Arial"/>
        </w:rPr>
        <w:t>. Le titre, l’inscription, la traduction et le crédit photographique ne sont pas comptés dans ces 80 à 120 mots.</w:t>
      </w:r>
    </w:p>
    <w:p w14:paraId="3D130E57" w14:textId="77777777" w:rsidR="005353E9" w:rsidRDefault="00000000">
      <w:pPr>
        <w:pStyle w:val="Titre2"/>
        <w:pBdr>
          <w:bottom w:val="single" w:sz="4" w:space="3" w:color="C9B99C"/>
        </w:pBdr>
      </w:pPr>
      <w:r>
        <w:rPr>
          <w:rFonts w:ascii="Arial" w:eastAsia="Arial" w:hAnsi="Arial" w:cs="Arial"/>
          <w:color w:val="8A3F2F"/>
        </w:rPr>
        <w:t>Le cahier des charges</w:t>
      </w:r>
    </w:p>
    <w:p w14:paraId="1F19FF5E" w14:textId="77777777" w:rsidR="005353E9" w:rsidRDefault="00000000">
      <w:r>
        <w:rPr>
          <w:rFonts w:eastAsia="Arial" w:cs="Arial"/>
        </w:rPr>
        <w:t>Le cartel comporte un titre précis, l’image authentique avec son numéro de scène, l’inscription identifiée comme transcription de lecture, une traduction, l’explication de deux faits de langue, deux détails visibles et une phrase de prudence. Les ajouts modernes doivent être signalés : on ne fabrique pas une fausse légende médiévale.</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3129"/>
        <w:gridCol w:w="7302"/>
      </w:tblGrid>
      <w:tr w:rsidR="005353E9" w14:paraId="3212EAD9" w14:textId="77777777">
        <w:trPr>
          <w:cantSplit/>
          <w:tblHeader/>
          <w:jc w:val="center"/>
        </w:trPr>
        <w:tc>
          <w:tcPr>
            <w:tcW w:w="3129" w:type="dxa"/>
            <w:shd w:val="clear" w:color="auto" w:fill="FAF6EE"/>
            <w:tcMar>
              <w:top w:w="65" w:type="dxa"/>
              <w:left w:w="95" w:type="dxa"/>
              <w:bottom w:w="65" w:type="dxa"/>
              <w:right w:w="95" w:type="dxa"/>
            </w:tcMar>
          </w:tcPr>
          <w:p w14:paraId="436671DF" w14:textId="77777777" w:rsidR="005353E9" w:rsidRDefault="00000000">
            <w:pPr>
              <w:spacing w:after="20" w:line="240" w:lineRule="auto"/>
            </w:pPr>
            <w:r>
              <w:rPr>
                <w:rFonts w:eastAsia="Arial" w:cs="Arial"/>
                <w:b/>
              </w:rPr>
              <w:t>Avant de rendre</w:t>
            </w:r>
          </w:p>
        </w:tc>
        <w:tc>
          <w:tcPr>
            <w:tcW w:w="7302" w:type="dxa"/>
            <w:shd w:val="clear" w:color="auto" w:fill="FAF6EE"/>
            <w:tcMar>
              <w:top w:w="65" w:type="dxa"/>
              <w:left w:w="95" w:type="dxa"/>
              <w:bottom w:w="65" w:type="dxa"/>
              <w:right w:w="95" w:type="dxa"/>
            </w:tcMar>
          </w:tcPr>
          <w:p w14:paraId="4C2B3EBE" w14:textId="77777777" w:rsidR="005353E9" w:rsidRDefault="00000000">
            <w:pPr>
              <w:spacing w:after="20" w:line="240" w:lineRule="auto"/>
            </w:pPr>
            <w:r>
              <w:rPr>
                <w:rFonts w:eastAsia="Arial" w:cs="Arial"/>
                <w:b/>
              </w:rPr>
              <w:t>Vérification</w:t>
            </w:r>
          </w:p>
        </w:tc>
      </w:tr>
      <w:tr w:rsidR="005353E9" w14:paraId="3BAA5095" w14:textId="77777777">
        <w:trPr>
          <w:cantSplit/>
          <w:jc w:val="center"/>
        </w:trPr>
        <w:tc>
          <w:tcPr>
            <w:tcW w:w="3129" w:type="dxa"/>
            <w:tcMar>
              <w:top w:w="65" w:type="dxa"/>
              <w:left w:w="95" w:type="dxa"/>
              <w:bottom w:w="65" w:type="dxa"/>
              <w:right w:w="95" w:type="dxa"/>
            </w:tcMar>
          </w:tcPr>
          <w:p w14:paraId="1AC848EC" w14:textId="77777777" w:rsidR="005353E9" w:rsidRDefault="00000000">
            <w:pPr>
              <w:spacing w:after="20" w:line="240" w:lineRule="auto"/>
            </w:pPr>
            <w:r>
              <w:rPr>
                <w:rFonts w:eastAsia="Arial" w:cs="Arial"/>
              </w:rPr>
              <w:t>Le latin</w:t>
            </w:r>
          </w:p>
        </w:tc>
        <w:tc>
          <w:tcPr>
            <w:tcW w:w="7302" w:type="dxa"/>
            <w:tcMar>
              <w:top w:w="65" w:type="dxa"/>
              <w:left w:w="95" w:type="dxa"/>
              <w:bottom w:w="65" w:type="dxa"/>
              <w:right w:w="95" w:type="dxa"/>
            </w:tcMar>
          </w:tcPr>
          <w:p w14:paraId="10A24128" w14:textId="77777777" w:rsidR="005353E9" w:rsidRDefault="00000000">
            <w:pPr>
              <w:spacing w:after="20" w:line="240" w:lineRule="auto"/>
            </w:pPr>
            <w:r>
              <w:rPr>
                <w:rFonts w:eastAsia="Arial" w:cs="Arial"/>
              </w:rPr>
              <w:t>Ai-je distingué la transcription et les éventuelles normalisations ?</w:t>
            </w:r>
          </w:p>
        </w:tc>
      </w:tr>
      <w:tr w:rsidR="005353E9" w14:paraId="0A22EAE7" w14:textId="77777777">
        <w:trPr>
          <w:cantSplit/>
          <w:jc w:val="center"/>
        </w:trPr>
        <w:tc>
          <w:tcPr>
            <w:tcW w:w="3129" w:type="dxa"/>
            <w:tcMar>
              <w:top w:w="65" w:type="dxa"/>
              <w:left w:w="95" w:type="dxa"/>
              <w:bottom w:w="65" w:type="dxa"/>
              <w:right w:w="95" w:type="dxa"/>
            </w:tcMar>
          </w:tcPr>
          <w:p w14:paraId="0FE22EB0" w14:textId="77777777" w:rsidR="005353E9" w:rsidRDefault="00000000">
            <w:pPr>
              <w:spacing w:after="20" w:line="240" w:lineRule="auto"/>
            </w:pPr>
            <w:r>
              <w:rPr>
                <w:rFonts w:eastAsia="Arial" w:cs="Arial"/>
              </w:rPr>
              <w:t>La traduction</w:t>
            </w:r>
          </w:p>
        </w:tc>
        <w:tc>
          <w:tcPr>
            <w:tcW w:w="7302" w:type="dxa"/>
            <w:tcMar>
              <w:top w:w="65" w:type="dxa"/>
              <w:left w:w="95" w:type="dxa"/>
              <w:bottom w:w="65" w:type="dxa"/>
              <w:right w:w="95" w:type="dxa"/>
            </w:tcMar>
          </w:tcPr>
          <w:p w14:paraId="7325BF25" w14:textId="77777777" w:rsidR="005353E9" w:rsidRDefault="00000000">
            <w:pPr>
              <w:spacing w:after="20" w:line="240" w:lineRule="auto"/>
            </w:pPr>
            <w:r>
              <w:rPr>
                <w:rFonts w:eastAsia="Arial" w:cs="Arial"/>
              </w:rPr>
              <w:t>Ai-je justifié les sujets, les cas et les formes verbales ?</w:t>
            </w:r>
          </w:p>
        </w:tc>
      </w:tr>
      <w:tr w:rsidR="005353E9" w14:paraId="0AAA8C94" w14:textId="77777777">
        <w:trPr>
          <w:cantSplit/>
          <w:jc w:val="center"/>
        </w:trPr>
        <w:tc>
          <w:tcPr>
            <w:tcW w:w="3129" w:type="dxa"/>
            <w:tcMar>
              <w:top w:w="65" w:type="dxa"/>
              <w:left w:w="95" w:type="dxa"/>
              <w:bottom w:w="65" w:type="dxa"/>
              <w:right w:w="95" w:type="dxa"/>
            </w:tcMar>
          </w:tcPr>
          <w:p w14:paraId="789A4827" w14:textId="77777777" w:rsidR="005353E9" w:rsidRDefault="00000000">
            <w:pPr>
              <w:spacing w:after="20" w:line="240" w:lineRule="auto"/>
            </w:pPr>
            <w:r>
              <w:rPr>
                <w:rFonts w:eastAsia="Arial" w:cs="Arial"/>
              </w:rPr>
              <w:t>L’image</w:t>
            </w:r>
          </w:p>
        </w:tc>
        <w:tc>
          <w:tcPr>
            <w:tcW w:w="7302" w:type="dxa"/>
            <w:tcMar>
              <w:top w:w="65" w:type="dxa"/>
              <w:left w:w="95" w:type="dxa"/>
              <w:bottom w:w="65" w:type="dxa"/>
              <w:right w:w="95" w:type="dxa"/>
            </w:tcMar>
          </w:tcPr>
          <w:p w14:paraId="51CEEEC3" w14:textId="77777777" w:rsidR="005353E9" w:rsidRDefault="00000000">
            <w:pPr>
              <w:spacing w:after="20" w:line="240" w:lineRule="auto"/>
            </w:pPr>
            <w:r>
              <w:rPr>
                <w:rFonts w:eastAsia="Arial" w:cs="Arial"/>
              </w:rPr>
              <w:t>Ai-je décrit au moins deux éléments réellement visibles ?</w:t>
            </w:r>
          </w:p>
        </w:tc>
      </w:tr>
      <w:tr w:rsidR="005353E9" w14:paraId="4134218B" w14:textId="77777777">
        <w:trPr>
          <w:cantSplit/>
          <w:jc w:val="center"/>
        </w:trPr>
        <w:tc>
          <w:tcPr>
            <w:tcW w:w="3129" w:type="dxa"/>
            <w:tcMar>
              <w:top w:w="65" w:type="dxa"/>
              <w:left w:w="95" w:type="dxa"/>
              <w:bottom w:w="65" w:type="dxa"/>
              <w:right w:w="95" w:type="dxa"/>
            </w:tcMar>
          </w:tcPr>
          <w:p w14:paraId="4BDFC628" w14:textId="77777777" w:rsidR="005353E9" w:rsidRDefault="00000000">
            <w:pPr>
              <w:spacing w:after="20" w:line="240" w:lineRule="auto"/>
            </w:pPr>
            <w:r>
              <w:rPr>
                <w:rFonts w:eastAsia="Arial" w:cs="Arial"/>
              </w:rPr>
              <w:t>La prudence</w:t>
            </w:r>
          </w:p>
        </w:tc>
        <w:tc>
          <w:tcPr>
            <w:tcW w:w="7302" w:type="dxa"/>
            <w:tcMar>
              <w:top w:w="65" w:type="dxa"/>
              <w:left w:w="95" w:type="dxa"/>
              <w:bottom w:w="65" w:type="dxa"/>
              <w:right w:w="95" w:type="dxa"/>
            </w:tcMar>
          </w:tcPr>
          <w:p w14:paraId="62C1D5CE" w14:textId="77777777" w:rsidR="005353E9" w:rsidRDefault="00000000">
            <w:pPr>
              <w:spacing w:after="20" w:line="240" w:lineRule="auto"/>
            </w:pPr>
            <w:r>
              <w:rPr>
                <w:rFonts w:eastAsia="Arial" w:cs="Arial"/>
              </w:rPr>
              <w:t>Ai-je indiqué ce que le document ne permet pas d’affirmer ?</w:t>
            </w:r>
          </w:p>
        </w:tc>
      </w:tr>
      <w:tr w:rsidR="005353E9" w14:paraId="7024C944" w14:textId="77777777">
        <w:trPr>
          <w:cantSplit/>
          <w:jc w:val="center"/>
        </w:trPr>
        <w:tc>
          <w:tcPr>
            <w:tcW w:w="3129" w:type="dxa"/>
            <w:tcMar>
              <w:top w:w="65" w:type="dxa"/>
              <w:left w:w="95" w:type="dxa"/>
              <w:bottom w:w="65" w:type="dxa"/>
              <w:right w:w="95" w:type="dxa"/>
            </w:tcMar>
          </w:tcPr>
          <w:p w14:paraId="07F7A5F2" w14:textId="77777777" w:rsidR="005353E9" w:rsidRDefault="00000000">
            <w:pPr>
              <w:spacing w:after="20" w:line="240" w:lineRule="auto"/>
            </w:pPr>
            <w:r>
              <w:rPr>
                <w:rFonts w:eastAsia="Arial" w:cs="Arial"/>
              </w:rPr>
              <w:t>La source</w:t>
            </w:r>
          </w:p>
        </w:tc>
        <w:tc>
          <w:tcPr>
            <w:tcW w:w="7302" w:type="dxa"/>
            <w:tcMar>
              <w:top w:w="65" w:type="dxa"/>
              <w:left w:w="95" w:type="dxa"/>
              <w:bottom w:w="65" w:type="dxa"/>
              <w:right w:w="95" w:type="dxa"/>
            </w:tcMar>
          </w:tcPr>
          <w:p w14:paraId="42A5DD3A" w14:textId="77777777" w:rsidR="005353E9" w:rsidRDefault="00000000">
            <w:pPr>
              <w:spacing w:after="20" w:line="240" w:lineRule="auto"/>
            </w:pPr>
            <w:r>
              <w:rPr>
                <w:rFonts w:eastAsia="Arial" w:cs="Arial"/>
              </w:rPr>
              <w:t>Le numéro de scène, l’auteur de la photographie lorsqu’il est indiqué et la notice source sont-ils présents ?</w:t>
            </w:r>
          </w:p>
        </w:tc>
      </w:tr>
    </w:tbl>
    <w:p w14:paraId="4E4A35AE" w14:textId="77777777" w:rsidR="005353E9" w:rsidRDefault="005353E9">
      <w:pPr>
        <w:spacing w:after="0" w:line="20" w:lineRule="exact"/>
      </w:pPr>
    </w:p>
    <w:p w14:paraId="0FFA3758" w14:textId="77777777" w:rsidR="005353E9" w:rsidRDefault="00000000">
      <w:pPr>
        <w:pStyle w:val="Titre2"/>
        <w:pBdr>
          <w:bottom w:val="single" w:sz="4" w:space="3" w:color="C9B99C"/>
        </w:pBdr>
      </w:pPr>
      <w:r>
        <w:rPr>
          <w:rFonts w:ascii="Arial" w:eastAsia="Arial" w:hAnsi="Arial" w:cs="Arial"/>
          <w:color w:val="8A3F2F"/>
        </w:rPr>
        <w:lastRenderedPageBreak/>
        <w:t>Bilan individuel</w:t>
      </w:r>
    </w:p>
    <w:p w14:paraId="0D29EA5D" w14:textId="77777777" w:rsidR="005353E9" w:rsidRDefault="00000000">
      <w:pPr>
        <w:keepNext/>
      </w:pPr>
      <w:r>
        <w:rPr>
          <w:rFonts w:eastAsia="Arial" w:cs="Arial"/>
        </w:rPr>
        <w:t>Complétez : « Je sais maintenant lire… » ; « Un détail que j’aurais interprété trop vite… » ; « Un mot latin que je retiens… » ; « Une question à laquelle le document ne répond pas… ».</w:t>
      </w:r>
    </w:p>
    <w:p w14:paraId="1C109887" w14:textId="77777777" w:rsidR="005353E9" w:rsidRDefault="00000000">
      <w:pPr>
        <w:spacing w:after="40"/>
        <w:jc w:val="center"/>
      </w:pPr>
      <w:r>
        <w:rPr>
          <w:noProof/>
        </w:rPr>
        <w:drawing>
          <wp:inline distT="0" distB="0" distL="0" distR="0" wp14:anchorId="6CAD8449" wp14:editId="57B8E65F">
            <wp:extent cx="6624000" cy="8676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40789C2A" w14:textId="77777777" w:rsidR="00233330" w:rsidRDefault="00233330">
      <w:pPr>
        <w:pStyle w:val="Kicker"/>
        <w:keepNext w:val="0"/>
        <w:rPr>
          <w:rFonts w:eastAsia="Arial" w:cs="Arial"/>
          <w:color w:val="8A3F2F"/>
        </w:rPr>
      </w:pPr>
    </w:p>
    <w:p w14:paraId="43B822FF" w14:textId="526D26DC" w:rsidR="005353E9" w:rsidRDefault="00000000">
      <w:pPr>
        <w:pStyle w:val="Kicker"/>
        <w:keepNext w:val="0"/>
      </w:pPr>
      <w:r>
        <w:rPr>
          <w:rFonts w:eastAsia="Arial" w:cs="Arial"/>
          <w:color w:val="8A3F2F"/>
        </w:rPr>
        <w:t>MON CARTEL · TRAME À COMPLÉTER</w:t>
      </w:r>
    </w:p>
    <w:p w14:paraId="0A237412" w14:textId="77777777" w:rsidR="005353E9" w:rsidRDefault="00000000">
      <w:pPr>
        <w:pStyle w:val="Titre2"/>
        <w:pBdr>
          <w:bottom w:val="single" w:sz="4" w:space="3" w:color="C9B99C"/>
        </w:pBdr>
      </w:pPr>
      <w:r>
        <w:rPr>
          <w:rFonts w:ascii="Arial" w:eastAsia="Arial" w:hAnsi="Arial" w:cs="Arial"/>
          <w:color w:val="8A3F2F"/>
        </w:rPr>
        <w:t>Un titre qui décrit sans exagérer</w:t>
      </w:r>
    </w:p>
    <w:p w14:paraId="0D288B71" w14:textId="77777777" w:rsidR="005353E9" w:rsidRDefault="00000000">
      <w:pPr>
        <w:keepNext/>
      </w:pPr>
      <w:r>
        <w:rPr>
          <w:rFonts w:eastAsia="Arial" w:cs="Arial"/>
          <w:b/>
        </w:rPr>
        <w:t>Transcription de lecture</w:t>
      </w:r>
    </w:p>
    <w:p w14:paraId="677A2AAA" w14:textId="77777777" w:rsidR="005353E9" w:rsidRDefault="00000000">
      <w:pPr>
        <w:spacing w:after="40"/>
        <w:jc w:val="center"/>
      </w:pPr>
      <w:r>
        <w:rPr>
          <w:noProof/>
        </w:rPr>
        <w:drawing>
          <wp:inline distT="0" distB="0" distL="0" distR="0" wp14:anchorId="6B6A9C1B" wp14:editId="73F3B097">
            <wp:extent cx="6624000" cy="579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54C3B9F0" w14:textId="77777777" w:rsidR="005353E9" w:rsidRDefault="00000000">
      <w:pPr>
        <w:keepNext/>
      </w:pPr>
      <w:r>
        <w:rPr>
          <w:rFonts w:eastAsia="Arial" w:cs="Arial"/>
          <w:b/>
        </w:rPr>
        <w:t>Ma traduction</w:t>
      </w:r>
    </w:p>
    <w:p w14:paraId="73C10187" w14:textId="77777777" w:rsidR="005353E9" w:rsidRDefault="00000000">
      <w:pPr>
        <w:spacing w:after="40"/>
        <w:jc w:val="center"/>
      </w:pPr>
      <w:r>
        <w:rPr>
          <w:noProof/>
        </w:rPr>
        <w:drawing>
          <wp:inline distT="0" distB="0" distL="0" distR="0" wp14:anchorId="66CA8990" wp14:editId="030C4B22">
            <wp:extent cx="6624000" cy="5796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E6493F9" w14:textId="77777777" w:rsidR="005353E9" w:rsidRDefault="00000000">
      <w:pPr>
        <w:keepNext/>
      </w:pPr>
      <w:r>
        <w:rPr>
          <w:rFonts w:eastAsia="Arial" w:cs="Arial"/>
          <w:b/>
        </w:rPr>
        <w:t>Mon commentaire :</w:t>
      </w:r>
      <w:r>
        <w:rPr>
          <w:rFonts w:eastAsia="Arial" w:cs="Arial"/>
        </w:rPr>
        <w:t xml:space="preserve"> deux faits de langue, deux observations et une limite du document.</w:t>
      </w:r>
    </w:p>
    <w:p w14:paraId="038DA1EF" w14:textId="77777777" w:rsidR="005353E9" w:rsidRDefault="00000000">
      <w:pPr>
        <w:spacing w:after="40"/>
        <w:jc w:val="center"/>
      </w:pPr>
      <w:r>
        <w:rPr>
          <w:noProof/>
        </w:rPr>
        <w:drawing>
          <wp:inline distT="0" distB="0" distL="0" distR="0" wp14:anchorId="09AB0776" wp14:editId="0149DE83">
            <wp:extent cx="6624000" cy="11556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4.png"/>
                    <pic:cNvPicPr/>
                  </pic:nvPicPr>
                  <pic:blipFill>
                    <a:blip r:embed="rId33"/>
                    <a:stretch>
                      <a:fillRect/>
                    </a:stretch>
                  </pic:blipFill>
                  <pic:spPr>
                    <a:xfrm>
                      <a:off x="0" y="0"/>
                      <a:ext cx="6624000" cy="1155600"/>
                    </a:xfrm>
                    <a:prstGeom prst="rect">
                      <a:avLst/>
                    </a:prstGeom>
                  </pic:spPr>
                </pic:pic>
              </a:graphicData>
            </a:graphic>
          </wp:inline>
        </w:drawing>
      </w:r>
    </w:p>
    <w:p w14:paraId="6B8A0592" w14:textId="77777777" w:rsidR="005353E9" w:rsidRDefault="00000000">
      <w:r>
        <w:rPr>
          <w:rFonts w:eastAsia="Arial" w:cs="Arial"/>
        </w:rPr>
        <w:t>Crédit photographique et source : ....................................................................................</w:t>
      </w:r>
    </w:p>
    <w:p w14:paraId="08C2A8C1" w14:textId="77777777" w:rsidR="00233330" w:rsidRDefault="00233330">
      <w:pPr>
        <w:spacing w:after="200" w:line="276" w:lineRule="auto"/>
        <w:rPr>
          <w:rFonts w:eastAsia="Arial" w:cs="Arial"/>
          <w:b/>
          <w:bCs/>
          <w:color w:val="263F49"/>
          <w:szCs w:val="28"/>
        </w:rPr>
      </w:pPr>
      <w:bookmarkStart w:id="31" w:name="evaluation"/>
      <w:r>
        <w:rPr>
          <w:rFonts w:eastAsia="Arial" w:cs="Arial"/>
        </w:rPr>
        <w:br w:type="page"/>
      </w:r>
    </w:p>
    <w:p w14:paraId="29049146" w14:textId="56C6193A" w:rsidR="005353E9" w:rsidRDefault="00000000">
      <w:pPr>
        <w:pStyle w:val="Titre1"/>
        <w:pBdr>
          <w:bottom w:val="dashed" w:sz="4" w:space="3" w:color="C9B99C"/>
        </w:pBdr>
      </w:pPr>
      <w:r>
        <w:rPr>
          <w:rFonts w:ascii="Arial" w:eastAsia="Arial" w:hAnsi="Arial" w:cs="Arial"/>
        </w:rPr>
        <w:lastRenderedPageBreak/>
        <w:t>Évaluation individuelle /20</w:t>
      </w:r>
      <w:bookmarkEnd w:id="31"/>
    </w:p>
    <w:p w14:paraId="2F45FF2D" w14:textId="6E0BD3B8" w:rsidR="005353E9" w:rsidRDefault="00000000">
      <w:pPr>
        <w:pStyle w:val="Kicker"/>
      </w:pPr>
      <w:r>
        <w:rPr>
          <w:rFonts w:eastAsia="Arial" w:cs="Arial"/>
          <w:b w:val="0"/>
        </w:rPr>
        <w:t xml:space="preserve">SÉANCE 9 </w:t>
      </w:r>
    </w:p>
    <w:p w14:paraId="2B5B2589" w14:textId="77777777" w:rsidR="005353E9" w:rsidRDefault="00000000">
      <w:pPr>
        <w:keepNext/>
      </w:pPr>
      <w:r>
        <w:rPr>
          <w:rFonts w:eastAsia="Arial" w:cs="Arial"/>
          <w:b/>
        </w:rPr>
        <w:t>Nom :</w:t>
      </w:r>
      <w:r>
        <w:rPr>
          <w:rFonts w:eastAsia="Arial" w:cs="Arial"/>
        </w:rPr>
        <w:t xml:space="preserve"> ........................................ </w:t>
      </w:r>
      <w:r>
        <w:rPr>
          <w:rFonts w:eastAsia="Arial" w:cs="Arial"/>
          <w:b/>
        </w:rPr>
        <w:t>Classe :</w:t>
      </w:r>
      <w:r>
        <w:rPr>
          <w:rFonts w:eastAsia="Arial" w:cs="Arial"/>
        </w:rPr>
        <w:t xml:space="preserve"> ............ </w:t>
      </w:r>
      <w:r>
        <w:rPr>
          <w:rFonts w:eastAsia="Arial" w:cs="Arial"/>
          <w:b/>
        </w:rPr>
        <w:t>Date :</w:t>
      </w:r>
      <w:r>
        <w:rPr>
          <w:rFonts w:eastAsia="Arial" w:cs="Arial"/>
        </w:rPr>
        <w:t xml:space="preserve"> ............</w:t>
      </w:r>
    </w:p>
    <w:p w14:paraId="62BBB77C" w14:textId="77777777" w:rsidR="005353E9" w:rsidRDefault="00000000">
      <w:r>
        <w:rPr>
          <w:rFonts w:eastAsia="Arial" w:cs="Arial"/>
        </w:rPr>
        <w:t>Utilisez les lexiques fournis. Les réponses peuvent être rédigées dans un ordre différent de celui des mots latins. Une analyse justifiée est valorisée, même si la traduction n’est pas parfaitement élégante.</w:t>
      </w:r>
    </w:p>
    <w:p w14:paraId="567AEB29" w14:textId="77777777" w:rsidR="005353E9" w:rsidRDefault="00000000">
      <w:pPr>
        <w:pStyle w:val="Titre2"/>
        <w:pBdr>
          <w:bottom w:val="single" w:sz="4" w:space="3" w:color="C9B99C"/>
        </w:pBdr>
      </w:pPr>
      <w:bookmarkStart w:id="32" w:name="doc2"/>
      <w:r>
        <w:rPr>
          <w:rFonts w:ascii="Arial" w:eastAsia="Arial" w:hAnsi="Arial" w:cs="Arial"/>
          <w:color w:val="8A3F2F"/>
        </w:rPr>
        <w:t>DOCUMENT 02 · SCÈNE 19 — Combattre devant Dinan</w:t>
      </w:r>
      <w:bookmarkEnd w:id="32"/>
    </w:p>
    <w:p w14:paraId="449C58F0" w14:textId="77777777" w:rsidR="005353E9" w:rsidRDefault="00000000">
      <w:pPr>
        <w:keepNext/>
        <w:spacing w:before="40" w:after="40"/>
        <w:jc w:val="center"/>
      </w:pPr>
      <w:r>
        <w:rPr>
          <w:noProof/>
        </w:rPr>
        <w:drawing>
          <wp:inline distT="0" distB="0" distL="0" distR="0" wp14:anchorId="09EA0B3F" wp14:editId="72BE14EE">
            <wp:extent cx="6624000" cy="2791933"/>
            <wp:effectExtent l="0" t="0" r="0" b="0"/>
            <wp:docPr id="82" name="Combattre devant Dinan — Tapisserie de Bayeux, scène 19" descr="Combattre devant Dinan — Tapisserie de Bayeux, scè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battre devant Dinan — Tapisserie de Bayeux, scène 19"/>
                    <pic:cNvPicPr/>
                  </pic:nvPicPr>
                  <pic:blipFill>
                    <a:blip r:link="rId34"/>
                    <a:stretch>
                      <a:fillRect/>
                    </a:stretch>
                  </pic:blipFill>
                  <pic:spPr>
                    <a:xfrm>
                      <a:off x="0" y="0"/>
                      <a:ext cx="6624000" cy="2791933"/>
                    </a:xfrm>
                    <a:prstGeom prst="rect">
                      <a:avLst/>
                    </a:prstGeom>
                  </pic:spPr>
                </pic:pic>
              </a:graphicData>
            </a:graphic>
          </wp:inline>
        </w:drawing>
      </w:r>
    </w:p>
    <w:p w14:paraId="2F77787B" w14:textId="77777777" w:rsidR="005353E9" w:rsidRDefault="00000000">
      <w:pPr>
        <w:pStyle w:val="Latin"/>
        <w:pBdr>
          <w:left w:val="single" w:sz="10" w:space="5" w:color="A6854A"/>
        </w:pBdr>
        <w:shd w:val="clear" w:color="auto" w:fill="FAF6EE"/>
      </w:pPr>
      <w:r>
        <w:rPr>
          <w:rFonts w:eastAsia="Arial" w:cs="Arial"/>
        </w:rPr>
        <w:t>HIC MILITES WILLELMI DUCIS PUGNANT CONTRA DINANTES</w:t>
      </w:r>
    </w:p>
    <w:p w14:paraId="1555E34C" w14:textId="77777777" w:rsidR="005353E9" w:rsidRDefault="00000000">
      <w:pPr>
        <w:pStyle w:val="Titre2"/>
        <w:pBdr>
          <w:bottom w:val="single" w:sz="4" w:space="3" w:color="C9B99C"/>
        </w:pBdr>
      </w:pPr>
      <w:bookmarkStart w:id="33" w:name="doc7"/>
      <w:r>
        <w:rPr>
          <w:rFonts w:ascii="Arial" w:eastAsia="Arial" w:hAnsi="Arial" w:cs="Arial"/>
          <w:color w:val="8A3F2F"/>
        </w:rPr>
        <w:t>DOCUMENT 07 · SCÈNE 26 · EXTRAIT — Le corps du roi est transporté</w:t>
      </w:r>
      <w:bookmarkEnd w:id="33"/>
    </w:p>
    <w:p w14:paraId="1AFDA192" w14:textId="77777777" w:rsidR="005353E9" w:rsidRDefault="00000000">
      <w:pPr>
        <w:keepNext/>
        <w:spacing w:before="40" w:after="40"/>
        <w:jc w:val="center"/>
      </w:pPr>
      <w:r>
        <w:rPr>
          <w:noProof/>
        </w:rPr>
        <w:drawing>
          <wp:inline distT="0" distB="0" distL="0" distR="0" wp14:anchorId="0135D0E0" wp14:editId="089AC8DE">
            <wp:extent cx="6200470" cy="3024000"/>
            <wp:effectExtent l="0" t="0" r="0" b="0"/>
            <wp:docPr id="83" name="Le corps du roi est transporté — Tapisserie de Bayeux, scène 26" descr="Le corps du roi est transporté — Tapisserie de Bayeux, scè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 corps du roi est transporté — Tapisserie de Bayeux, scène 26"/>
                    <pic:cNvPicPr/>
                  </pic:nvPicPr>
                  <pic:blipFill>
                    <a:blip r:link="rId35"/>
                    <a:stretch>
                      <a:fillRect/>
                    </a:stretch>
                  </pic:blipFill>
                  <pic:spPr>
                    <a:xfrm>
                      <a:off x="0" y="0"/>
                      <a:ext cx="6200470" cy="3024000"/>
                    </a:xfrm>
                    <a:prstGeom prst="rect">
                      <a:avLst/>
                    </a:prstGeom>
                  </pic:spPr>
                </pic:pic>
              </a:graphicData>
            </a:graphic>
          </wp:inline>
        </w:drawing>
      </w:r>
    </w:p>
    <w:p w14:paraId="28BCE5B9" w14:textId="77777777" w:rsidR="005353E9" w:rsidRDefault="00000000">
      <w:pPr>
        <w:pStyle w:val="Latin"/>
        <w:pBdr>
          <w:left w:val="single" w:sz="10" w:space="5" w:color="A6854A"/>
        </w:pBdr>
        <w:shd w:val="clear" w:color="auto" w:fill="FAF6EE"/>
      </w:pPr>
      <w:r>
        <w:rPr>
          <w:rFonts w:eastAsia="Arial" w:cs="Arial"/>
        </w:rPr>
        <w:t>HIC PORTATUR CORPUS EADWARDI REGIS AD ECCLESIAM…</w:t>
      </w:r>
    </w:p>
    <w:p w14:paraId="71C5A6BF" w14:textId="77777777" w:rsidR="005353E9" w:rsidRDefault="00000000">
      <w:pPr>
        <w:pStyle w:val="Titre2"/>
        <w:pBdr>
          <w:bottom w:val="single" w:sz="4" w:space="3" w:color="C9B99C"/>
        </w:pBdr>
      </w:pPr>
      <w:r>
        <w:rPr>
          <w:rFonts w:ascii="Arial" w:eastAsia="Arial" w:hAnsi="Arial" w:cs="Arial"/>
          <w:color w:val="8A3F2F"/>
        </w:rPr>
        <w:t>Texte A — Devant Dinan /10</w:t>
      </w:r>
    </w:p>
    <w:p w14:paraId="469AE499" w14:textId="77777777" w:rsidR="005353E9" w:rsidRDefault="00000000">
      <w:r>
        <w:rPr>
          <w:rFonts w:eastAsia="Arial" w:cs="Arial"/>
          <w:b/>
        </w:rPr>
        <w:t>Lexique :</w:t>
      </w:r>
      <w:r>
        <w:rPr>
          <w:rFonts w:eastAsia="Arial" w:cs="Arial"/>
        </w:rPr>
        <w:t xml:space="preserve"> miles, militis, m. : soldat ; Willelmus : Guillaume (ici Willelmi) ; dux, ducis, m. : duc ; pugno, pugnare : combattre ; contra + accusatif : contre ; Dinantes : les gens de Dinan.</w:t>
      </w:r>
    </w:p>
    <w:p w14:paraId="3F409B1F" w14:textId="77777777" w:rsidR="005353E9" w:rsidRDefault="00000000">
      <w:pPr>
        <w:pStyle w:val="Question"/>
        <w:keepNext/>
        <w:ind w:left="397" w:hanging="397"/>
      </w:pPr>
      <w:r>
        <w:rPr>
          <w:rFonts w:eastAsia="Arial" w:cs="Arial"/>
          <w:b/>
          <w:color w:val="8A3F2F"/>
        </w:rPr>
        <w:lastRenderedPageBreak/>
        <w:t xml:space="preserve">1. </w:t>
      </w:r>
      <w:r>
        <w:rPr>
          <w:rFonts w:eastAsia="Arial" w:cs="Arial"/>
          <w:b/>
        </w:rPr>
        <w:t>/2.</w:t>
      </w:r>
      <w:r>
        <w:rPr>
          <w:rFonts w:eastAsia="Arial" w:cs="Arial"/>
        </w:rPr>
        <w:t xml:space="preserve"> Identifiez le verbe conjugué, son temps, sa personne et son nombre.</w:t>
      </w:r>
    </w:p>
    <w:p w14:paraId="2C8BD06D" w14:textId="77777777" w:rsidR="005353E9" w:rsidRDefault="00000000">
      <w:pPr>
        <w:spacing w:after="40"/>
        <w:jc w:val="center"/>
      </w:pPr>
      <w:r>
        <w:rPr>
          <w:noProof/>
        </w:rPr>
        <w:drawing>
          <wp:inline distT="0" distB="0" distL="0" distR="0" wp14:anchorId="35189590" wp14:editId="0B2E7B09">
            <wp:extent cx="6624000" cy="5796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0AC7A91D" w14:textId="77777777" w:rsidR="005353E9" w:rsidRDefault="00000000">
      <w:pPr>
        <w:pStyle w:val="Question"/>
        <w:keepNext/>
        <w:ind w:left="397" w:hanging="397"/>
      </w:pPr>
      <w:r>
        <w:rPr>
          <w:rFonts w:eastAsia="Arial" w:cs="Arial"/>
          <w:b/>
          <w:color w:val="8A3F2F"/>
        </w:rPr>
        <w:t xml:space="preserve">2. </w:t>
      </w:r>
      <w:r>
        <w:rPr>
          <w:rFonts w:eastAsia="Arial" w:cs="Arial"/>
          <w:b/>
        </w:rPr>
        <w:t>/3.</w:t>
      </w:r>
      <w:r>
        <w:rPr>
          <w:rFonts w:eastAsia="Arial" w:cs="Arial"/>
        </w:rPr>
        <w:t xml:space="preserve"> Analysez « MILITES » et « WILLELMI DUCIS » : cas, nombre et fonction de chaque groupe.</w:t>
      </w:r>
    </w:p>
    <w:p w14:paraId="28AF63E6" w14:textId="77777777" w:rsidR="005353E9" w:rsidRDefault="00000000">
      <w:pPr>
        <w:spacing w:after="40"/>
        <w:jc w:val="center"/>
      </w:pPr>
      <w:r>
        <w:rPr>
          <w:noProof/>
        </w:rPr>
        <w:drawing>
          <wp:inline distT="0" distB="0" distL="0" distR="0" wp14:anchorId="1132CF91" wp14:editId="6551ADDA">
            <wp:extent cx="6624000" cy="5796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B984864" w14:textId="77777777" w:rsidR="005353E9" w:rsidRDefault="00000000">
      <w:pPr>
        <w:pStyle w:val="Question"/>
        <w:keepNext/>
        <w:ind w:left="397" w:hanging="397"/>
      </w:pPr>
      <w:r>
        <w:rPr>
          <w:rFonts w:eastAsia="Arial" w:cs="Arial"/>
          <w:b/>
          <w:color w:val="8A3F2F"/>
        </w:rPr>
        <w:t xml:space="preserve">3. </w:t>
      </w:r>
      <w:r>
        <w:rPr>
          <w:rFonts w:eastAsia="Arial" w:cs="Arial"/>
          <w:b/>
        </w:rPr>
        <w:t>/4.</w:t>
      </w:r>
      <w:r>
        <w:rPr>
          <w:rFonts w:eastAsia="Arial" w:cs="Arial"/>
        </w:rPr>
        <w:t xml:space="preserve"> Traduisez toute l’inscription.</w:t>
      </w:r>
    </w:p>
    <w:p w14:paraId="4C1E1C5D" w14:textId="77777777" w:rsidR="005353E9" w:rsidRDefault="00000000">
      <w:pPr>
        <w:spacing w:after="40"/>
        <w:jc w:val="center"/>
      </w:pPr>
      <w:r>
        <w:rPr>
          <w:noProof/>
        </w:rPr>
        <w:drawing>
          <wp:inline distT="0" distB="0" distL="0" distR="0" wp14:anchorId="098760EC" wp14:editId="299DFC00">
            <wp:extent cx="6624000" cy="5796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A32F52D" w14:textId="77777777" w:rsidR="005353E9" w:rsidRDefault="00000000">
      <w:pPr>
        <w:pStyle w:val="Question"/>
        <w:keepNext/>
        <w:ind w:left="397" w:hanging="397"/>
      </w:pPr>
      <w:r>
        <w:rPr>
          <w:rFonts w:eastAsia="Arial" w:cs="Arial"/>
          <w:b/>
          <w:color w:val="8A3F2F"/>
        </w:rPr>
        <w:t xml:space="preserve">4. </w:t>
      </w:r>
      <w:r>
        <w:rPr>
          <w:rFonts w:eastAsia="Arial" w:cs="Arial"/>
          <w:b/>
        </w:rPr>
        <w:t>/1.</w:t>
      </w:r>
      <w:r>
        <w:rPr>
          <w:rFonts w:eastAsia="Arial" w:cs="Arial"/>
        </w:rPr>
        <w:t xml:space="preserve"> Donnez un détail visible qui n’est pas explicitement nommé dans cette phrase.</w:t>
      </w:r>
    </w:p>
    <w:p w14:paraId="4FF48D92" w14:textId="77777777" w:rsidR="005353E9" w:rsidRDefault="00000000">
      <w:pPr>
        <w:spacing w:after="40"/>
        <w:jc w:val="center"/>
      </w:pPr>
      <w:r>
        <w:rPr>
          <w:noProof/>
        </w:rPr>
        <w:drawing>
          <wp:inline distT="0" distB="0" distL="0" distR="0" wp14:anchorId="2CD963AB" wp14:editId="2AD15E88">
            <wp:extent cx="6624000" cy="5796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16FEEEEB" w14:textId="77777777" w:rsidR="00233330" w:rsidRDefault="00233330">
      <w:pPr>
        <w:pStyle w:val="Titre2"/>
        <w:pBdr>
          <w:bottom w:val="single" w:sz="4" w:space="3" w:color="C9B99C"/>
        </w:pBdr>
        <w:rPr>
          <w:rFonts w:ascii="Arial" w:eastAsia="Arial" w:hAnsi="Arial" w:cs="Arial"/>
          <w:color w:val="8A3F2F"/>
        </w:rPr>
      </w:pPr>
    </w:p>
    <w:p w14:paraId="73E80C27" w14:textId="2ED0B00F" w:rsidR="005353E9" w:rsidRDefault="00000000">
      <w:pPr>
        <w:pStyle w:val="Titre2"/>
        <w:pBdr>
          <w:bottom w:val="single" w:sz="4" w:space="3" w:color="C9B99C"/>
        </w:pBdr>
      </w:pPr>
      <w:r>
        <w:rPr>
          <w:rFonts w:ascii="Arial" w:eastAsia="Arial" w:hAnsi="Arial" w:cs="Arial"/>
          <w:color w:val="8A3F2F"/>
        </w:rPr>
        <w:t>Texte B — Un cortège /6</w:t>
      </w:r>
    </w:p>
    <w:p w14:paraId="28272683" w14:textId="77777777" w:rsidR="005353E9" w:rsidRDefault="00000000">
      <w:r>
        <w:rPr>
          <w:rFonts w:eastAsia="Arial" w:cs="Arial"/>
          <w:b/>
        </w:rPr>
        <w:t>Lexique :</w:t>
      </w:r>
      <w:r>
        <w:rPr>
          <w:rFonts w:eastAsia="Arial" w:cs="Arial"/>
        </w:rPr>
        <w:t xml:space="preserve"> porto, portare : porter ; corpus, corporis, n. : corps ; Eadwardus : Édouard ; rex, regis : roi ; ad + accusatif : vers / à ; ecclesia, ae : église. L’extrait est volontairement interrompu après ECCLESIAM.</w:t>
      </w:r>
    </w:p>
    <w:p w14:paraId="00FD2A1D" w14:textId="77777777" w:rsidR="005353E9" w:rsidRDefault="00000000">
      <w:pPr>
        <w:pStyle w:val="Question"/>
        <w:keepNext/>
        <w:ind w:left="397" w:hanging="397"/>
      </w:pPr>
      <w:r>
        <w:rPr>
          <w:rFonts w:eastAsia="Arial" w:cs="Arial"/>
          <w:b/>
          <w:color w:val="8A3F2F"/>
        </w:rPr>
        <w:t xml:space="preserve">1. </w:t>
      </w:r>
      <w:r>
        <w:rPr>
          <w:rFonts w:eastAsia="Arial" w:cs="Arial"/>
          <w:b/>
        </w:rPr>
        <w:t>/2.</w:t>
      </w:r>
      <w:r>
        <w:rPr>
          <w:rFonts w:eastAsia="Arial" w:cs="Arial"/>
        </w:rPr>
        <w:t xml:space="preserve"> Identifiez le sujet de « PORTATUR ». Analysez le temps et la voix de ce verbe.</w:t>
      </w:r>
    </w:p>
    <w:p w14:paraId="0B4548B2" w14:textId="77777777" w:rsidR="005353E9" w:rsidRDefault="00000000">
      <w:pPr>
        <w:spacing w:after="40"/>
        <w:jc w:val="center"/>
      </w:pPr>
      <w:r>
        <w:rPr>
          <w:noProof/>
        </w:rPr>
        <w:drawing>
          <wp:inline distT="0" distB="0" distL="0" distR="0" wp14:anchorId="3D243EDB" wp14:editId="328C1AEC">
            <wp:extent cx="6624000" cy="5796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C0283F1" w14:textId="77777777" w:rsidR="005353E9" w:rsidRDefault="00000000">
      <w:pPr>
        <w:pStyle w:val="Question"/>
        <w:keepNext/>
        <w:ind w:left="397" w:hanging="397"/>
      </w:pPr>
      <w:r>
        <w:rPr>
          <w:rFonts w:eastAsia="Arial" w:cs="Arial"/>
          <w:b/>
          <w:color w:val="8A3F2F"/>
        </w:rPr>
        <w:t xml:space="preserve">2. </w:t>
      </w:r>
      <w:r>
        <w:rPr>
          <w:rFonts w:eastAsia="Arial" w:cs="Arial"/>
          <w:b/>
        </w:rPr>
        <w:t>/3.</w:t>
      </w:r>
      <w:r>
        <w:rPr>
          <w:rFonts w:eastAsia="Arial" w:cs="Arial"/>
        </w:rPr>
        <w:t xml:space="preserve"> Traduisez l’extrait.</w:t>
      </w:r>
    </w:p>
    <w:p w14:paraId="078CB17F" w14:textId="77777777" w:rsidR="005353E9" w:rsidRDefault="00000000">
      <w:pPr>
        <w:spacing w:after="40"/>
        <w:jc w:val="center"/>
      </w:pPr>
      <w:r>
        <w:rPr>
          <w:noProof/>
        </w:rPr>
        <w:drawing>
          <wp:inline distT="0" distB="0" distL="0" distR="0" wp14:anchorId="43F18E86" wp14:editId="24F58CC3">
            <wp:extent cx="6624000" cy="5796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3B821773" w14:textId="77777777" w:rsidR="005353E9" w:rsidRDefault="00000000">
      <w:pPr>
        <w:pStyle w:val="Question"/>
        <w:keepNext/>
        <w:ind w:left="397" w:hanging="397"/>
      </w:pPr>
      <w:r>
        <w:rPr>
          <w:rFonts w:eastAsia="Arial" w:cs="Arial"/>
          <w:b/>
          <w:color w:val="8A3F2F"/>
        </w:rPr>
        <w:t xml:space="preserve">3. </w:t>
      </w:r>
      <w:r>
        <w:rPr>
          <w:rFonts w:eastAsia="Arial" w:cs="Arial"/>
          <w:b/>
        </w:rPr>
        <w:t>/1.</w:t>
      </w:r>
      <w:r>
        <w:rPr>
          <w:rFonts w:eastAsia="Arial" w:cs="Arial"/>
        </w:rPr>
        <w:t xml:space="preserve"> La phrase indique-t-elle qui porte le corps ? Justifiez par une observation grammaticale.</w:t>
      </w:r>
    </w:p>
    <w:p w14:paraId="08CA671B" w14:textId="77777777" w:rsidR="005353E9" w:rsidRDefault="00000000">
      <w:pPr>
        <w:spacing w:after="40"/>
        <w:jc w:val="center"/>
      </w:pPr>
      <w:r>
        <w:rPr>
          <w:noProof/>
        </w:rPr>
        <w:drawing>
          <wp:inline distT="0" distB="0" distL="0" distR="0" wp14:anchorId="7B25E5C2" wp14:editId="77EC4A45">
            <wp:extent cx="6624000" cy="5796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D52E076" w14:textId="77777777" w:rsidR="00233330" w:rsidRDefault="00233330">
      <w:pPr>
        <w:pStyle w:val="Titre2"/>
        <w:pBdr>
          <w:bottom w:val="single" w:sz="4" w:space="3" w:color="C9B99C"/>
        </w:pBdr>
        <w:rPr>
          <w:rFonts w:ascii="Arial" w:eastAsia="Arial" w:hAnsi="Arial" w:cs="Arial"/>
          <w:color w:val="8A3F2F"/>
        </w:rPr>
      </w:pPr>
    </w:p>
    <w:p w14:paraId="57E21F7E" w14:textId="4D205B14" w:rsidR="005353E9" w:rsidRDefault="00000000">
      <w:pPr>
        <w:pStyle w:val="Titre2"/>
        <w:pBdr>
          <w:bottom w:val="single" w:sz="4" w:space="3" w:color="C9B99C"/>
        </w:pBdr>
      </w:pPr>
      <w:r>
        <w:rPr>
          <w:rFonts w:ascii="Arial" w:eastAsia="Arial" w:hAnsi="Arial" w:cs="Arial"/>
          <w:color w:val="8A3F2F"/>
        </w:rPr>
        <w:t>Recul critique /4</w:t>
      </w:r>
    </w:p>
    <w:p w14:paraId="18DF16D1" w14:textId="77777777" w:rsidR="005353E9" w:rsidRDefault="00000000">
      <w:pPr>
        <w:pStyle w:val="Question"/>
        <w:keepNext/>
        <w:ind w:left="397" w:hanging="397"/>
      </w:pPr>
      <w:r>
        <w:rPr>
          <w:rFonts w:eastAsia="Arial" w:cs="Arial"/>
          <w:b/>
          <w:color w:val="8A3F2F"/>
        </w:rPr>
        <w:t xml:space="preserve">1. </w:t>
      </w:r>
      <w:r>
        <w:rPr>
          <w:rFonts w:eastAsia="Arial" w:cs="Arial"/>
          <w:b/>
        </w:rPr>
        <w:t>/2.</w:t>
      </w:r>
      <w:r>
        <w:rPr>
          <w:rFonts w:eastAsia="Arial" w:cs="Arial"/>
        </w:rPr>
        <w:t xml:space="preserve"> Pourquoi faut-il distinguer le siècle de réalisation de l’œuvre et la date des événements racontés ?</w:t>
      </w:r>
    </w:p>
    <w:p w14:paraId="417B14EF" w14:textId="77777777" w:rsidR="005353E9" w:rsidRDefault="00000000">
      <w:pPr>
        <w:spacing w:after="40"/>
        <w:jc w:val="center"/>
      </w:pPr>
      <w:r>
        <w:rPr>
          <w:noProof/>
        </w:rPr>
        <w:drawing>
          <wp:inline distT="0" distB="0" distL="0" distR="0" wp14:anchorId="3EEA3094" wp14:editId="39566CD1">
            <wp:extent cx="6624000" cy="5796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9DEF9D4" w14:textId="77777777" w:rsidR="005353E9" w:rsidRDefault="00000000">
      <w:pPr>
        <w:pStyle w:val="Question"/>
        <w:keepNext/>
        <w:ind w:left="397" w:hanging="397"/>
      </w:pPr>
      <w:r>
        <w:rPr>
          <w:rFonts w:eastAsia="Arial" w:cs="Arial"/>
          <w:b/>
          <w:color w:val="8A3F2F"/>
        </w:rPr>
        <w:lastRenderedPageBreak/>
        <w:t xml:space="preserve">2. </w:t>
      </w:r>
      <w:r>
        <w:rPr>
          <w:rFonts w:eastAsia="Arial" w:cs="Arial"/>
          <w:b/>
        </w:rPr>
        <w:t>/2.</w:t>
      </w:r>
      <w:r>
        <w:rPr>
          <w:rFonts w:eastAsia="Arial" w:cs="Arial"/>
        </w:rPr>
        <w:t xml:space="preserve"> Réfutez en deux phrases : « Une image accompagnée de latin donne forcément tous les détails exacts d’un événement. » Appuyez-vous sur un exemple étudié.</w:t>
      </w:r>
    </w:p>
    <w:p w14:paraId="6A230E28" w14:textId="77777777" w:rsidR="005353E9" w:rsidRDefault="00000000">
      <w:pPr>
        <w:spacing w:after="40"/>
        <w:jc w:val="center"/>
      </w:pPr>
      <w:r>
        <w:rPr>
          <w:noProof/>
        </w:rPr>
        <w:drawing>
          <wp:inline distT="0" distB="0" distL="0" distR="0" wp14:anchorId="4399599A" wp14:editId="6D0F5451">
            <wp:extent cx="6624000" cy="5796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45F883A" w14:textId="77777777" w:rsidR="00233330" w:rsidRDefault="00233330">
      <w:pPr>
        <w:pStyle w:val="Titre1"/>
        <w:pBdr>
          <w:bottom w:val="dashed" w:sz="4" w:space="3" w:color="C9B99C"/>
        </w:pBdr>
        <w:rPr>
          <w:rFonts w:ascii="Arial" w:eastAsia="Arial" w:hAnsi="Arial" w:cs="Arial"/>
        </w:rPr>
      </w:pPr>
      <w:bookmarkStart w:id="34" w:name="memo"/>
    </w:p>
    <w:p w14:paraId="5DE3140F" w14:textId="1F79F2AD" w:rsidR="005353E9" w:rsidRDefault="00000000">
      <w:pPr>
        <w:pStyle w:val="Titre1"/>
        <w:pBdr>
          <w:bottom w:val="dashed" w:sz="4" w:space="3" w:color="C9B99C"/>
        </w:pBdr>
      </w:pPr>
      <w:r>
        <w:rPr>
          <w:rFonts w:ascii="Arial" w:eastAsia="Arial" w:hAnsi="Arial" w:cs="Arial"/>
        </w:rPr>
        <w:t>Mémo : les outils du lecteur</w:t>
      </w:r>
      <w:bookmarkEnd w:id="34"/>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295"/>
        <w:gridCol w:w="3651"/>
        <w:gridCol w:w="4486"/>
      </w:tblGrid>
      <w:tr w:rsidR="005353E9" w14:paraId="7DE84DEF" w14:textId="77777777">
        <w:trPr>
          <w:cantSplit/>
          <w:tblHeader/>
          <w:jc w:val="center"/>
        </w:trPr>
        <w:tc>
          <w:tcPr>
            <w:tcW w:w="2295" w:type="dxa"/>
            <w:shd w:val="clear" w:color="auto" w:fill="FAF6EE"/>
            <w:tcMar>
              <w:top w:w="65" w:type="dxa"/>
              <w:left w:w="95" w:type="dxa"/>
              <w:bottom w:w="65" w:type="dxa"/>
              <w:right w:w="95" w:type="dxa"/>
            </w:tcMar>
          </w:tcPr>
          <w:p w14:paraId="6B856321" w14:textId="77777777" w:rsidR="005353E9" w:rsidRDefault="00000000">
            <w:pPr>
              <w:spacing w:after="20" w:line="240" w:lineRule="auto"/>
            </w:pPr>
            <w:r>
              <w:rPr>
                <w:rFonts w:eastAsia="Arial" w:cs="Arial"/>
                <w:b/>
              </w:rPr>
              <w:t>Outil</w:t>
            </w:r>
          </w:p>
        </w:tc>
        <w:tc>
          <w:tcPr>
            <w:tcW w:w="3651" w:type="dxa"/>
            <w:shd w:val="clear" w:color="auto" w:fill="FAF6EE"/>
            <w:tcMar>
              <w:top w:w="65" w:type="dxa"/>
              <w:left w:w="95" w:type="dxa"/>
              <w:bottom w:w="65" w:type="dxa"/>
              <w:right w:w="95" w:type="dxa"/>
            </w:tcMar>
          </w:tcPr>
          <w:p w14:paraId="7738E777" w14:textId="77777777" w:rsidR="005353E9" w:rsidRDefault="00000000">
            <w:pPr>
              <w:spacing w:after="20" w:line="240" w:lineRule="auto"/>
            </w:pPr>
            <w:r>
              <w:rPr>
                <w:rFonts w:eastAsia="Arial" w:cs="Arial"/>
                <w:b/>
              </w:rPr>
              <w:t>Question utile</w:t>
            </w:r>
          </w:p>
        </w:tc>
        <w:tc>
          <w:tcPr>
            <w:tcW w:w="4486" w:type="dxa"/>
            <w:shd w:val="clear" w:color="auto" w:fill="FAF6EE"/>
            <w:tcMar>
              <w:top w:w="65" w:type="dxa"/>
              <w:left w:w="95" w:type="dxa"/>
              <w:bottom w:w="65" w:type="dxa"/>
              <w:right w:w="95" w:type="dxa"/>
            </w:tcMar>
          </w:tcPr>
          <w:p w14:paraId="5D14B172" w14:textId="77777777" w:rsidR="005353E9" w:rsidRDefault="00000000">
            <w:pPr>
              <w:spacing w:after="20" w:line="240" w:lineRule="auto"/>
            </w:pPr>
            <w:r>
              <w:rPr>
                <w:rFonts w:eastAsia="Arial" w:cs="Arial"/>
                <w:b/>
              </w:rPr>
              <w:t>Exemple du corpus</w:t>
            </w:r>
          </w:p>
        </w:tc>
      </w:tr>
      <w:tr w:rsidR="005353E9" w14:paraId="381231D9" w14:textId="77777777">
        <w:trPr>
          <w:cantSplit/>
          <w:jc w:val="center"/>
        </w:trPr>
        <w:tc>
          <w:tcPr>
            <w:tcW w:w="2295" w:type="dxa"/>
            <w:tcMar>
              <w:top w:w="65" w:type="dxa"/>
              <w:left w:w="95" w:type="dxa"/>
              <w:bottom w:w="65" w:type="dxa"/>
              <w:right w:w="95" w:type="dxa"/>
            </w:tcMar>
          </w:tcPr>
          <w:p w14:paraId="5402BCC3" w14:textId="77777777" w:rsidR="005353E9" w:rsidRDefault="00000000">
            <w:pPr>
              <w:spacing w:after="20" w:line="240" w:lineRule="auto"/>
            </w:pPr>
            <w:r>
              <w:rPr>
                <w:rFonts w:eastAsia="Arial" w:cs="Arial"/>
              </w:rPr>
              <w:t>Nominatif</w:t>
            </w:r>
          </w:p>
        </w:tc>
        <w:tc>
          <w:tcPr>
            <w:tcW w:w="3651" w:type="dxa"/>
            <w:tcMar>
              <w:top w:w="65" w:type="dxa"/>
              <w:left w:w="95" w:type="dxa"/>
              <w:bottom w:w="65" w:type="dxa"/>
              <w:right w:w="95" w:type="dxa"/>
            </w:tcMar>
          </w:tcPr>
          <w:p w14:paraId="0810771C" w14:textId="77777777" w:rsidR="005353E9" w:rsidRDefault="00000000">
            <w:pPr>
              <w:spacing w:after="20" w:line="240" w:lineRule="auto"/>
            </w:pPr>
            <w:r>
              <w:rPr>
                <w:rFonts w:eastAsia="Arial" w:cs="Arial"/>
              </w:rPr>
              <w:t>Quel groupe commande le verbe comme sujet ?</w:t>
            </w:r>
          </w:p>
        </w:tc>
        <w:tc>
          <w:tcPr>
            <w:tcW w:w="4486" w:type="dxa"/>
            <w:tcMar>
              <w:top w:w="65" w:type="dxa"/>
              <w:left w:w="95" w:type="dxa"/>
              <w:bottom w:w="65" w:type="dxa"/>
              <w:right w:w="95" w:type="dxa"/>
            </w:tcMar>
          </w:tcPr>
          <w:p w14:paraId="7AB620B8" w14:textId="77777777" w:rsidR="005353E9" w:rsidRDefault="00000000">
            <w:pPr>
              <w:spacing w:after="20" w:line="240" w:lineRule="auto"/>
            </w:pPr>
            <w:r>
              <w:rPr>
                <w:rFonts w:eastAsia="Arial" w:cs="Arial"/>
              </w:rPr>
              <w:t>CABALLI EXEUNT</w:t>
            </w:r>
          </w:p>
        </w:tc>
      </w:tr>
      <w:tr w:rsidR="005353E9" w14:paraId="5A78A9CB" w14:textId="77777777">
        <w:trPr>
          <w:cantSplit/>
          <w:jc w:val="center"/>
        </w:trPr>
        <w:tc>
          <w:tcPr>
            <w:tcW w:w="2295" w:type="dxa"/>
            <w:tcMar>
              <w:top w:w="65" w:type="dxa"/>
              <w:left w:w="95" w:type="dxa"/>
              <w:bottom w:w="65" w:type="dxa"/>
              <w:right w:w="95" w:type="dxa"/>
            </w:tcMar>
          </w:tcPr>
          <w:p w14:paraId="2D0F272D" w14:textId="77777777" w:rsidR="005353E9" w:rsidRDefault="00000000">
            <w:pPr>
              <w:spacing w:after="20" w:line="240" w:lineRule="auto"/>
            </w:pPr>
            <w:r>
              <w:rPr>
                <w:rFonts w:eastAsia="Arial" w:cs="Arial"/>
              </w:rPr>
              <w:t>Accusatif</w:t>
            </w:r>
          </w:p>
        </w:tc>
        <w:tc>
          <w:tcPr>
            <w:tcW w:w="3651" w:type="dxa"/>
            <w:tcMar>
              <w:top w:w="65" w:type="dxa"/>
              <w:left w:w="95" w:type="dxa"/>
              <w:bottom w:w="65" w:type="dxa"/>
              <w:right w:w="95" w:type="dxa"/>
            </w:tcMar>
          </w:tcPr>
          <w:p w14:paraId="395EBEEB" w14:textId="77777777" w:rsidR="005353E9" w:rsidRDefault="00000000">
            <w:pPr>
              <w:spacing w:after="20" w:line="240" w:lineRule="auto"/>
            </w:pPr>
            <w:r>
              <w:rPr>
                <w:rFonts w:eastAsia="Arial" w:cs="Arial"/>
              </w:rPr>
              <w:t>Quel est l’objet de l’action ? Y a-t-il une préposition ?</w:t>
            </w:r>
          </w:p>
        </w:tc>
        <w:tc>
          <w:tcPr>
            <w:tcW w:w="4486" w:type="dxa"/>
            <w:tcMar>
              <w:top w:w="65" w:type="dxa"/>
              <w:left w:w="95" w:type="dxa"/>
              <w:bottom w:w="65" w:type="dxa"/>
              <w:right w:w="95" w:type="dxa"/>
            </w:tcMar>
          </w:tcPr>
          <w:p w14:paraId="02CF017C" w14:textId="77777777" w:rsidR="005353E9" w:rsidRDefault="00000000">
            <w:pPr>
              <w:spacing w:after="20" w:line="240" w:lineRule="auto"/>
            </w:pPr>
            <w:r>
              <w:rPr>
                <w:rFonts w:eastAsia="Arial" w:cs="Arial"/>
              </w:rPr>
              <w:t>TRAHUNT NAVES ; AD MARE</w:t>
            </w:r>
          </w:p>
        </w:tc>
      </w:tr>
      <w:tr w:rsidR="005353E9" w14:paraId="436D4B90" w14:textId="77777777">
        <w:trPr>
          <w:cantSplit/>
          <w:jc w:val="center"/>
        </w:trPr>
        <w:tc>
          <w:tcPr>
            <w:tcW w:w="2295" w:type="dxa"/>
            <w:tcMar>
              <w:top w:w="65" w:type="dxa"/>
              <w:left w:w="95" w:type="dxa"/>
              <w:bottom w:w="65" w:type="dxa"/>
              <w:right w:w="95" w:type="dxa"/>
            </w:tcMar>
          </w:tcPr>
          <w:p w14:paraId="6216AFFB" w14:textId="77777777" w:rsidR="005353E9" w:rsidRDefault="00000000">
            <w:pPr>
              <w:spacing w:after="20" w:line="240" w:lineRule="auto"/>
            </w:pPr>
            <w:r>
              <w:rPr>
                <w:rFonts w:eastAsia="Arial" w:cs="Arial"/>
              </w:rPr>
              <w:t>Génitif</w:t>
            </w:r>
          </w:p>
        </w:tc>
        <w:tc>
          <w:tcPr>
            <w:tcW w:w="3651" w:type="dxa"/>
            <w:tcMar>
              <w:top w:w="65" w:type="dxa"/>
              <w:left w:w="95" w:type="dxa"/>
              <w:bottom w:w="65" w:type="dxa"/>
              <w:right w:w="95" w:type="dxa"/>
            </w:tcMar>
          </w:tcPr>
          <w:p w14:paraId="1B6A1BDC" w14:textId="77777777" w:rsidR="005353E9" w:rsidRDefault="00000000">
            <w:pPr>
              <w:spacing w:after="20" w:line="240" w:lineRule="auto"/>
            </w:pPr>
            <w:r>
              <w:rPr>
                <w:rFonts w:eastAsia="Arial" w:cs="Arial"/>
              </w:rPr>
              <w:t>Quel nom est complété ?</w:t>
            </w:r>
          </w:p>
        </w:tc>
        <w:tc>
          <w:tcPr>
            <w:tcW w:w="4486" w:type="dxa"/>
            <w:tcMar>
              <w:top w:w="65" w:type="dxa"/>
              <w:left w:w="95" w:type="dxa"/>
              <w:bottom w:w="65" w:type="dxa"/>
              <w:right w:w="95" w:type="dxa"/>
            </w:tcMar>
          </w:tcPr>
          <w:p w14:paraId="50BB7B12" w14:textId="77777777" w:rsidR="005353E9" w:rsidRDefault="00000000">
            <w:pPr>
              <w:spacing w:after="20" w:line="240" w:lineRule="auto"/>
            </w:pPr>
            <w:r>
              <w:rPr>
                <w:rFonts w:eastAsia="Arial" w:cs="Arial"/>
              </w:rPr>
              <w:t>REX ANGLORUM</w:t>
            </w:r>
          </w:p>
        </w:tc>
      </w:tr>
      <w:tr w:rsidR="005353E9" w14:paraId="6BBB8797" w14:textId="77777777">
        <w:trPr>
          <w:cantSplit/>
          <w:jc w:val="center"/>
        </w:trPr>
        <w:tc>
          <w:tcPr>
            <w:tcW w:w="2295" w:type="dxa"/>
            <w:tcMar>
              <w:top w:w="65" w:type="dxa"/>
              <w:left w:w="95" w:type="dxa"/>
              <w:bottom w:w="65" w:type="dxa"/>
              <w:right w:w="95" w:type="dxa"/>
            </w:tcMar>
          </w:tcPr>
          <w:p w14:paraId="52F8ADFA" w14:textId="77777777" w:rsidR="005353E9" w:rsidRDefault="00000000">
            <w:pPr>
              <w:spacing w:after="20" w:line="240" w:lineRule="auto"/>
            </w:pPr>
            <w:r>
              <w:rPr>
                <w:rFonts w:eastAsia="Arial" w:cs="Arial"/>
              </w:rPr>
              <w:t>Datif</w:t>
            </w:r>
          </w:p>
        </w:tc>
        <w:tc>
          <w:tcPr>
            <w:tcW w:w="3651" w:type="dxa"/>
            <w:tcMar>
              <w:top w:w="65" w:type="dxa"/>
              <w:left w:w="95" w:type="dxa"/>
              <w:bottom w:w="65" w:type="dxa"/>
              <w:right w:w="95" w:type="dxa"/>
            </w:tcMar>
          </w:tcPr>
          <w:p w14:paraId="2937216B" w14:textId="77777777" w:rsidR="005353E9" w:rsidRDefault="00000000">
            <w:pPr>
              <w:spacing w:after="20" w:line="240" w:lineRule="auto"/>
            </w:pPr>
            <w:r>
              <w:rPr>
                <w:rFonts w:eastAsia="Arial" w:cs="Arial"/>
              </w:rPr>
              <w:t>Qui est le destinataire ?</w:t>
            </w:r>
          </w:p>
        </w:tc>
        <w:tc>
          <w:tcPr>
            <w:tcW w:w="4486" w:type="dxa"/>
            <w:tcMar>
              <w:top w:w="65" w:type="dxa"/>
              <w:left w:w="95" w:type="dxa"/>
              <w:bottom w:w="65" w:type="dxa"/>
              <w:right w:w="95" w:type="dxa"/>
            </w:tcMar>
          </w:tcPr>
          <w:p w14:paraId="4309D84B" w14:textId="77777777" w:rsidR="005353E9" w:rsidRDefault="00000000">
            <w:pPr>
              <w:spacing w:after="20" w:line="240" w:lineRule="auto"/>
            </w:pPr>
            <w:r>
              <w:rPr>
                <w:rFonts w:eastAsia="Arial" w:cs="Arial"/>
              </w:rPr>
              <w:t>DEDIT HAROLDO</w:t>
            </w:r>
          </w:p>
        </w:tc>
      </w:tr>
      <w:tr w:rsidR="005353E9" w14:paraId="71F1D8C2" w14:textId="77777777">
        <w:trPr>
          <w:cantSplit/>
          <w:jc w:val="center"/>
        </w:trPr>
        <w:tc>
          <w:tcPr>
            <w:tcW w:w="2295" w:type="dxa"/>
            <w:tcMar>
              <w:top w:w="65" w:type="dxa"/>
              <w:left w:w="95" w:type="dxa"/>
              <w:bottom w:w="65" w:type="dxa"/>
              <w:right w:w="95" w:type="dxa"/>
            </w:tcMar>
          </w:tcPr>
          <w:p w14:paraId="144D9D99" w14:textId="77777777" w:rsidR="005353E9" w:rsidRDefault="00000000">
            <w:pPr>
              <w:spacing w:after="20" w:line="240" w:lineRule="auto"/>
            </w:pPr>
            <w:r>
              <w:rPr>
                <w:rFonts w:eastAsia="Arial" w:cs="Arial"/>
              </w:rPr>
              <w:t>Ablatif</w:t>
            </w:r>
          </w:p>
        </w:tc>
        <w:tc>
          <w:tcPr>
            <w:tcW w:w="3651" w:type="dxa"/>
            <w:tcMar>
              <w:top w:w="65" w:type="dxa"/>
              <w:left w:w="95" w:type="dxa"/>
              <w:bottom w:w="65" w:type="dxa"/>
              <w:right w:w="95" w:type="dxa"/>
            </w:tcMar>
          </w:tcPr>
          <w:p w14:paraId="00A3C616" w14:textId="77777777" w:rsidR="005353E9" w:rsidRDefault="00000000">
            <w:pPr>
              <w:spacing w:after="20" w:line="240" w:lineRule="auto"/>
            </w:pPr>
            <w:r>
              <w:rPr>
                <w:rFonts w:eastAsia="Arial" w:cs="Arial"/>
              </w:rPr>
              <w:t>Quelle construction le justifie ?</w:t>
            </w:r>
          </w:p>
        </w:tc>
        <w:tc>
          <w:tcPr>
            <w:tcW w:w="4486" w:type="dxa"/>
            <w:tcMar>
              <w:top w:w="65" w:type="dxa"/>
              <w:left w:w="95" w:type="dxa"/>
              <w:bottom w:w="65" w:type="dxa"/>
              <w:right w:w="95" w:type="dxa"/>
            </w:tcMar>
          </w:tcPr>
          <w:p w14:paraId="25F2E2C1" w14:textId="77777777" w:rsidR="005353E9" w:rsidRDefault="00000000">
            <w:pPr>
              <w:spacing w:after="20" w:line="240" w:lineRule="auto"/>
            </w:pPr>
            <w:r>
              <w:rPr>
                <w:rFonts w:eastAsia="Arial" w:cs="Arial"/>
              </w:rPr>
              <w:t>DE NAVIBUS ; IN MAGNO NAVIGIO</w:t>
            </w:r>
          </w:p>
        </w:tc>
      </w:tr>
      <w:tr w:rsidR="005353E9" w14:paraId="457BD98C" w14:textId="77777777">
        <w:trPr>
          <w:cantSplit/>
          <w:jc w:val="center"/>
        </w:trPr>
        <w:tc>
          <w:tcPr>
            <w:tcW w:w="2295" w:type="dxa"/>
            <w:tcMar>
              <w:top w:w="65" w:type="dxa"/>
              <w:left w:w="95" w:type="dxa"/>
              <w:bottom w:w="65" w:type="dxa"/>
              <w:right w:w="95" w:type="dxa"/>
            </w:tcMar>
          </w:tcPr>
          <w:p w14:paraId="66157D3A" w14:textId="77777777" w:rsidR="005353E9" w:rsidRDefault="00000000">
            <w:pPr>
              <w:spacing w:after="20" w:line="240" w:lineRule="auto"/>
            </w:pPr>
            <w:r>
              <w:rPr>
                <w:rFonts w:eastAsia="Arial" w:cs="Arial"/>
              </w:rPr>
              <w:t>Présent actif</w:t>
            </w:r>
          </w:p>
        </w:tc>
        <w:tc>
          <w:tcPr>
            <w:tcW w:w="3651" w:type="dxa"/>
            <w:tcMar>
              <w:top w:w="65" w:type="dxa"/>
              <w:left w:w="95" w:type="dxa"/>
              <w:bottom w:w="65" w:type="dxa"/>
              <w:right w:w="95" w:type="dxa"/>
            </w:tcMar>
          </w:tcPr>
          <w:p w14:paraId="61720E22" w14:textId="77777777" w:rsidR="005353E9" w:rsidRDefault="00000000">
            <w:pPr>
              <w:spacing w:after="20" w:line="240" w:lineRule="auto"/>
            </w:pPr>
            <w:r>
              <w:rPr>
                <w:rFonts w:eastAsia="Arial" w:cs="Arial"/>
              </w:rPr>
              <w:t>Qui agit dans la scène ?</w:t>
            </w:r>
          </w:p>
        </w:tc>
        <w:tc>
          <w:tcPr>
            <w:tcW w:w="4486" w:type="dxa"/>
            <w:tcMar>
              <w:top w:w="65" w:type="dxa"/>
              <w:left w:w="95" w:type="dxa"/>
              <w:bottom w:w="65" w:type="dxa"/>
              <w:right w:w="95" w:type="dxa"/>
            </w:tcMar>
          </w:tcPr>
          <w:p w14:paraId="6F95160D" w14:textId="77777777" w:rsidR="005353E9" w:rsidRDefault="00000000">
            <w:pPr>
              <w:spacing w:after="20" w:line="240" w:lineRule="auto"/>
            </w:pPr>
            <w:r>
              <w:rPr>
                <w:rFonts w:eastAsia="Arial" w:cs="Arial"/>
              </w:rPr>
              <w:t>PUGNANT ; EXEUNT ; BENEDICIT</w:t>
            </w:r>
          </w:p>
        </w:tc>
      </w:tr>
      <w:tr w:rsidR="005353E9" w14:paraId="73D93042" w14:textId="77777777">
        <w:trPr>
          <w:cantSplit/>
          <w:jc w:val="center"/>
        </w:trPr>
        <w:tc>
          <w:tcPr>
            <w:tcW w:w="2295" w:type="dxa"/>
            <w:tcMar>
              <w:top w:w="65" w:type="dxa"/>
              <w:left w:w="95" w:type="dxa"/>
              <w:bottom w:w="65" w:type="dxa"/>
              <w:right w:w="95" w:type="dxa"/>
            </w:tcMar>
          </w:tcPr>
          <w:p w14:paraId="3B55AE32" w14:textId="77777777" w:rsidR="005353E9" w:rsidRDefault="00000000">
            <w:pPr>
              <w:spacing w:after="20" w:line="240" w:lineRule="auto"/>
            </w:pPr>
            <w:r>
              <w:rPr>
                <w:rFonts w:eastAsia="Arial" w:cs="Arial"/>
              </w:rPr>
              <w:t>Parfait actif</w:t>
            </w:r>
          </w:p>
        </w:tc>
        <w:tc>
          <w:tcPr>
            <w:tcW w:w="3651" w:type="dxa"/>
            <w:tcMar>
              <w:top w:w="65" w:type="dxa"/>
              <w:left w:w="95" w:type="dxa"/>
              <w:bottom w:w="65" w:type="dxa"/>
              <w:right w:w="95" w:type="dxa"/>
            </w:tcMar>
          </w:tcPr>
          <w:p w14:paraId="610881F0" w14:textId="77777777" w:rsidR="005353E9" w:rsidRDefault="00000000">
            <w:pPr>
              <w:spacing w:after="20" w:line="240" w:lineRule="auto"/>
            </w:pPr>
            <w:r>
              <w:rPr>
                <w:rFonts w:eastAsia="Arial" w:cs="Arial"/>
              </w:rPr>
              <w:t>Quelle action passée est racontée ?</w:t>
            </w:r>
          </w:p>
        </w:tc>
        <w:tc>
          <w:tcPr>
            <w:tcW w:w="4486" w:type="dxa"/>
            <w:tcMar>
              <w:top w:w="65" w:type="dxa"/>
              <w:left w:w="95" w:type="dxa"/>
              <w:bottom w:w="65" w:type="dxa"/>
              <w:right w:w="95" w:type="dxa"/>
            </w:tcMar>
          </w:tcPr>
          <w:p w14:paraId="1E6DC2DC" w14:textId="77777777" w:rsidR="005353E9" w:rsidRDefault="00000000">
            <w:pPr>
              <w:spacing w:after="20" w:line="240" w:lineRule="auto"/>
            </w:pPr>
            <w:r>
              <w:rPr>
                <w:rFonts w:eastAsia="Arial" w:cs="Arial"/>
              </w:rPr>
              <w:t>DEDIT ; FECIT ; IUSSIT</w:t>
            </w:r>
          </w:p>
        </w:tc>
      </w:tr>
      <w:tr w:rsidR="005353E9" w14:paraId="31CB2750" w14:textId="77777777">
        <w:trPr>
          <w:cantSplit/>
          <w:jc w:val="center"/>
        </w:trPr>
        <w:tc>
          <w:tcPr>
            <w:tcW w:w="2295" w:type="dxa"/>
            <w:tcMar>
              <w:top w:w="65" w:type="dxa"/>
              <w:left w:w="95" w:type="dxa"/>
              <w:bottom w:w="65" w:type="dxa"/>
              <w:right w:w="95" w:type="dxa"/>
            </w:tcMar>
          </w:tcPr>
          <w:p w14:paraId="6E1D58F9" w14:textId="77777777" w:rsidR="005353E9" w:rsidRDefault="00000000">
            <w:pPr>
              <w:spacing w:after="20" w:line="240" w:lineRule="auto"/>
            </w:pPr>
            <w:r>
              <w:rPr>
                <w:rFonts w:eastAsia="Arial" w:cs="Arial"/>
              </w:rPr>
              <w:t>Présent passif</w:t>
            </w:r>
          </w:p>
        </w:tc>
        <w:tc>
          <w:tcPr>
            <w:tcW w:w="3651" w:type="dxa"/>
            <w:tcMar>
              <w:top w:w="65" w:type="dxa"/>
              <w:left w:w="95" w:type="dxa"/>
              <w:bottom w:w="65" w:type="dxa"/>
              <w:right w:w="95" w:type="dxa"/>
            </w:tcMar>
          </w:tcPr>
          <w:p w14:paraId="76EB322E" w14:textId="77777777" w:rsidR="005353E9" w:rsidRDefault="00000000">
            <w:pPr>
              <w:spacing w:after="20" w:line="240" w:lineRule="auto"/>
            </w:pPr>
            <w:r>
              <w:rPr>
                <w:rFonts w:eastAsia="Arial" w:cs="Arial"/>
              </w:rPr>
              <w:t>Quel sujet subit l’action ?</w:t>
            </w:r>
          </w:p>
        </w:tc>
        <w:tc>
          <w:tcPr>
            <w:tcW w:w="4486" w:type="dxa"/>
            <w:tcMar>
              <w:top w:w="65" w:type="dxa"/>
              <w:left w:w="95" w:type="dxa"/>
              <w:bottom w:w="65" w:type="dxa"/>
              <w:right w:w="95" w:type="dxa"/>
            </w:tcMar>
          </w:tcPr>
          <w:p w14:paraId="37F0F3F1" w14:textId="77777777" w:rsidR="005353E9" w:rsidRDefault="00000000">
            <w:pPr>
              <w:spacing w:after="20" w:line="240" w:lineRule="auto"/>
            </w:pPr>
            <w:r>
              <w:rPr>
                <w:rFonts w:eastAsia="Arial" w:cs="Arial"/>
              </w:rPr>
              <w:t>INCENDITUR ; COQUITUR ; PORTATUR</w:t>
            </w:r>
          </w:p>
        </w:tc>
      </w:tr>
      <w:tr w:rsidR="005353E9" w14:paraId="72595CAF" w14:textId="77777777">
        <w:trPr>
          <w:cantSplit/>
          <w:jc w:val="center"/>
        </w:trPr>
        <w:tc>
          <w:tcPr>
            <w:tcW w:w="2295" w:type="dxa"/>
            <w:tcMar>
              <w:top w:w="65" w:type="dxa"/>
              <w:left w:w="95" w:type="dxa"/>
              <w:bottom w:w="65" w:type="dxa"/>
              <w:right w:w="95" w:type="dxa"/>
            </w:tcMar>
          </w:tcPr>
          <w:p w14:paraId="59AFFBD5" w14:textId="77777777" w:rsidR="005353E9" w:rsidRDefault="00000000">
            <w:pPr>
              <w:spacing w:after="20" w:line="240" w:lineRule="auto"/>
            </w:pPr>
            <w:r>
              <w:rPr>
                <w:rFonts w:eastAsia="Arial" w:cs="Arial"/>
              </w:rPr>
              <w:t>Parfait passif</w:t>
            </w:r>
          </w:p>
        </w:tc>
        <w:tc>
          <w:tcPr>
            <w:tcW w:w="3651" w:type="dxa"/>
            <w:tcMar>
              <w:top w:w="65" w:type="dxa"/>
              <w:left w:w="95" w:type="dxa"/>
              <w:bottom w:w="65" w:type="dxa"/>
              <w:right w:w="95" w:type="dxa"/>
            </w:tcMar>
          </w:tcPr>
          <w:p w14:paraId="4F5CF711" w14:textId="77777777" w:rsidR="005353E9" w:rsidRDefault="00000000">
            <w:pPr>
              <w:spacing w:after="20" w:line="240" w:lineRule="auto"/>
            </w:pPr>
            <w:r>
              <w:rPr>
                <w:rFonts w:eastAsia="Arial" w:cs="Arial"/>
              </w:rPr>
              <w:t>Quel participe et quelle forme de SUM ?</w:t>
            </w:r>
          </w:p>
        </w:tc>
        <w:tc>
          <w:tcPr>
            <w:tcW w:w="4486" w:type="dxa"/>
            <w:tcMar>
              <w:top w:w="65" w:type="dxa"/>
              <w:left w:w="95" w:type="dxa"/>
              <w:bottom w:w="65" w:type="dxa"/>
              <w:right w:w="95" w:type="dxa"/>
            </w:tcMar>
          </w:tcPr>
          <w:p w14:paraId="3C7F151A" w14:textId="77777777" w:rsidR="005353E9" w:rsidRDefault="00000000">
            <w:pPr>
              <w:spacing w:after="20" w:line="240" w:lineRule="auto"/>
            </w:pPr>
            <w:r>
              <w:rPr>
                <w:rFonts w:eastAsia="Arial" w:cs="Arial"/>
              </w:rPr>
              <w:t>INTERFECTUS EST</w:t>
            </w:r>
          </w:p>
        </w:tc>
      </w:tr>
    </w:tbl>
    <w:p w14:paraId="6945A866" w14:textId="77777777" w:rsidR="005353E9" w:rsidRDefault="005353E9">
      <w:pPr>
        <w:spacing w:after="0" w:line="20" w:lineRule="exact"/>
      </w:pPr>
    </w:p>
    <w:p w14:paraId="305A3071" w14:textId="77777777" w:rsidR="005353E9" w:rsidRDefault="00000000">
      <w:pPr>
        <w:pStyle w:val="Titre2"/>
        <w:pBdr>
          <w:bottom w:val="single" w:sz="4" w:space="3" w:color="C9B99C"/>
        </w:pBdr>
      </w:pPr>
      <w:r>
        <w:rPr>
          <w:rFonts w:ascii="Arial" w:eastAsia="Arial" w:hAnsi="Arial" w:cs="Arial"/>
          <w:color w:val="8A3F2F"/>
        </w:rPr>
        <w:t>Lexique de base à mémoriser</w:t>
      </w:r>
    </w:p>
    <w:p w14:paraId="0F011B4C" w14:textId="77777777" w:rsidR="005353E9" w:rsidRDefault="00000000">
      <w:r>
        <w:rPr>
          <w:rFonts w:eastAsia="Arial" w:cs="Arial"/>
          <w:b/>
        </w:rPr>
        <w:t>Le récit :</w:t>
      </w:r>
      <w:r>
        <w:rPr>
          <w:rFonts w:eastAsia="Arial" w:cs="Arial"/>
        </w:rPr>
        <w:t xml:space="preserve"> hic, ici ; ubi, où ; et, et ; simul, ensemble. </w:t>
      </w:r>
      <w:r>
        <w:rPr>
          <w:rFonts w:eastAsia="Arial" w:cs="Arial"/>
          <w:b/>
        </w:rPr>
        <w:t>Les personnes :</w:t>
      </w:r>
      <w:r>
        <w:rPr>
          <w:rFonts w:eastAsia="Arial" w:cs="Arial"/>
        </w:rPr>
        <w:t xml:space="preserve"> rex, regis, roi ; dux, ducis, duc ; miles, militis, soldat ; minister, ministri, serviteur ; episcopus, évêque. </w:t>
      </w:r>
      <w:r>
        <w:rPr>
          <w:rFonts w:eastAsia="Arial" w:cs="Arial"/>
          <w:b/>
        </w:rPr>
        <w:t>Les objets et lieux :</w:t>
      </w:r>
      <w:r>
        <w:rPr>
          <w:rFonts w:eastAsia="Arial" w:cs="Arial"/>
        </w:rPr>
        <w:t xml:space="preserve"> navis, navis, navire ; mare, maris, mer ; arma, armorum, armes ; clavis, clavis, clé ; domus, maison ; corpus, corporis, corps. </w:t>
      </w:r>
      <w:r>
        <w:rPr>
          <w:rFonts w:eastAsia="Arial" w:cs="Arial"/>
          <w:b/>
        </w:rPr>
        <w:t>Les actions :</w:t>
      </w:r>
      <w:r>
        <w:rPr>
          <w:rFonts w:eastAsia="Arial" w:cs="Arial"/>
        </w:rPr>
        <w:t xml:space="preserve"> do, donner ; facio, faire ; pugno, combattre ; traho, tirer ; iubeo, ordonner ; benedico, bénir.</w:t>
      </w:r>
    </w:p>
    <w:p w14:paraId="3880E796" w14:textId="77777777" w:rsidR="005353E9" w:rsidRDefault="00000000">
      <w:pPr>
        <w:pStyle w:val="Titre1"/>
        <w:pBdr>
          <w:bottom w:val="dashed" w:sz="4" w:space="3" w:color="C9B99C"/>
        </w:pBdr>
      </w:pPr>
      <w:bookmarkStart w:id="35" w:name="sup_couleurs"/>
      <w:r>
        <w:rPr>
          <w:rFonts w:ascii="Arial" w:eastAsia="Arial" w:hAnsi="Arial" w:cs="Arial"/>
        </w:rPr>
        <w:t>La palette de la broderie</w:t>
      </w:r>
      <w:bookmarkEnd w:id="35"/>
    </w:p>
    <w:p w14:paraId="44412914" w14:textId="77777777" w:rsidR="005353E9" w:rsidRDefault="00000000">
      <w:pPr>
        <w:pStyle w:val="Kicker"/>
      </w:pPr>
      <w:r>
        <w:rPr>
          <w:rFonts w:eastAsia="Arial" w:cs="Arial"/>
          <w:b w:val="0"/>
        </w:rPr>
        <w:t>COULEURS · OBSERVER ET NOMMER</w:t>
      </w:r>
    </w:p>
    <w:p w14:paraId="12D1B7F7" w14:textId="77777777" w:rsidR="005353E9" w:rsidRDefault="00000000">
      <w:r>
        <w:rPr>
          <w:rFonts w:eastAsia="Arial" w:cs="Arial"/>
          <w:color w:val="263F49"/>
        </w:rPr>
        <w:t>Trois plantes tinctoriales, mais une palette de dix couleurs de laine.</w:t>
      </w:r>
    </w:p>
    <w:p w14:paraId="128B2E17" w14:textId="7FF9E771" w:rsidR="005353E9" w:rsidRDefault="00000000">
      <w:r>
        <w:rPr>
          <w:rFonts w:eastAsia="Arial" w:cs="Arial"/>
        </w:rPr>
        <w:t xml:space="preserve">Bayeux Museum retient </w:t>
      </w:r>
      <w:r>
        <w:rPr>
          <w:rFonts w:eastAsia="Arial" w:cs="Arial"/>
          <w:b/>
        </w:rPr>
        <w:t>dix couleurs de fil</w:t>
      </w:r>
      <w:r>
        <w:rPr>
          <w:rFonts w:eastAsia="Arial" w:cs="Arial"/>
        </w:rPr>
        <w:t xml:space="preserve"> et rattache les colorants étudiés au </w:t>
      </w:r>
      <w:r>
        <w:rPr>
          <w:rFonts w:eastAsia="Arial" w:cs="Arial"/>
          <w:b/>
        </w:rPr>
        <w:t>pastel, à la garance et à la gaude</w:t>
      </w:r>
      <w:r>
        <w:rPr>
          <w:rFonts w:eastAsia="Arial" w:cs="Arial"/>
        </w:rPr>
        <w:t xml:space="preserve">. Les noms de nuances du guide sont repris ci-dessous. </w:t>
      </w:r>
    </w:p>
    <w:tbl>
      <w:tblPr>
        <w:tblW w:w="0" w:type="auto"/>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086"/>
        <w:gridCol w:w="2086"/>
        <w:gridCol w:w="2086"/>
        <w:gridCol w:w="2086"/>
        <w:gridCol w:w="2086"/>
      </w:tblGrid>
      <w:tr w:rsidR="005353E9" w14:paraId="3ECDD4CC" w14:textId="77777777">
        <w:trPr>
          <w:cantSplit/>
        </w:trPr>
        <w:tc>
          <w:tcPr>
            <w:tcW w:w="2086" w:type="dxa"/>
            <w:tcMar>
              <w:top w:w="65" w:type="dxa"/>
              <w:left w:w="95" w:type="dxa"/>
              <w:bottom w:w="65" w:type="dxa"/>
              <w:right w:w="95" w:type="dxa"/>
            </w:tcMar>
          </w:tcPr>
          <w:p w14:paraId="0073D40B" w14:textId="77777777" w:rsidR="005353E9" w:rsidRDefault="00000000">
            <w:pPr>
              <w:shd w:val="clear" w:color="auto" w:fill="B66B50"/>
            </w:pPr>
            <w:r>
              <w:lastRenderedPageBreak/>
              <w:t xml:space="preserve"> </w:t>
            </w:r>
          </w:p>
          <w:p w14:paraId="769A597F" w14:textId="77777777" w:rsidR="005353E9" w:rsidRDefault="00000000">
            <w:pPr>
              <w:jc w:val="center"/>
            </w:pPr>
            <w:r>
              <w:rPr>
                <w:rFonts w:eastAsia="Arial" w:cs="Arial"/>
              </w:rPr>
              <w:t>Rouge rosé ou orangé</w:t>
            </w:r>
          </w:p>
        </w:tc>
        <w:tc>
          <w:tcPr>
            <w:tcW w:w="2086" w:type="dxa"/>
            <w:tcMar>
              <w:top w:w="65" w:type="dxa"/>
              <w:left w:w="95" w:type="dxa"/>
              <w:bottom w:w="65" w:type="dxa"/>
              <w:right w:w="95" w:type="dxa"/>
            </w:tcMar>
          </w:tcPr>
          <w:p w14:paraId="1A68637D" w14:textId="77777777" w:rsidR="005353E9" w:rsidRDefault="00000000">
            <w:pPr>
              <w:shd w:val="clear" w:color="auto" w:fill="704339"/>
            </w:pPr>
            <w:r>
              <w:t xml:space="preserve"> </w:t>
            </w:r>
          </w:p>
          <w:p w14:paraId="31BD6523" w14:textId="77777777" w:rsidR="005353E9" w:rsidRDefault="00000000">
            <w:pPr>
              <w:jc w:val="center"/>
            </w:pPr>
            <w:r>
              <w:rPr>
                <w:rFonts w:eastAsia="Arial" w:cs="Arial"/>
              </w:rPr>
              <w:t>Rouge brun violacé</w:t>
            </w:r>
          </w:p>
        </w:tc>
        <w:tc>
          <w:tcPr>
            <w:tcW w:w="2086" w:type="dxa"/>
            <w:tcMar>
              <w:top w:w="65" w:type="dxa"/>
              <w:left w:w="95" w:type="dxa"/>
              <w:bottom w:w="65" w:type="dxa"/>
              <w:right w:w="95" w:type="dxa"/>
            </w:tcMar>
          </w:tcPr>
          <w:p w14:paraId="49DDC86E" w14:textId="77777777" w:rsidR="005353E9" w:rsidRDefault="00000000">
            <w:pPr>
              <w:shd w:val="clear" w:color="auto" w:fill="B3974F"/>
            </w:pPr>
            <w:r>
              <w:t xml:space="preserve"> </w:t>
            </w:r>
          </w:p>
          <w:p w14:paraId="5C5F0032" w14:textId="77777777" w:rsidR="005353E9" w:rsidRDefault="00000000">
            <w:pPr>
              <w:jc w:val="center"/>
            </w:pPr>
            <w:r>
              <w:rPr>
                <w:rFonts w:eastAsia="Arial" w:cs="Arial"/>
              </w:rPr>
              <w:t>Jaune moutarde</w:t>
            </w:r>
          </w:p>
        </w:tc>
        <w:tc>
          <w:tcPr>
            <w:tcW w:w="2086" w:type="dxa"/>
            <w:tcMar>
              <w:top w:w="65" w:type="dxa"/>
              <w:left w:w="95" w:type="dxa"/>
              <w:bottom w:w="65" w:type="dxa"/>
              <w:right w:w="95" w:type="dxa"/>
            </w:tcMar>
          </w:tcPr>
          <w:p w14:paraId="43976F02" w14:textId="77777777" w:rsidR="005353E9" w:rsidRDefault="00000000">
            <w:pPr>
              <w:shd w:val="clear" w:color="auto" w:fill="C6B994"/>
            </w:pPr>
            <w:r>
              <w:t xml:space="preserve"> </w:t>
            </w:r>
          </w:p>
          <w:p w14:paraId="238A6856" w14:textId="77777777" w:rsidR="005353E9" w:rsidRDefault="00000000">
            <w:pPr>
              <w:jc w:val="center"/>
            </w:pPr>
            <w:r>
              <w:rPr>
                <w:rFonts w:eastAsia="Arial" w:cs="Arial"/>
              </w:rPr>
              <w:t>Beige</w:t>
            </w:r>
          </w:p>
        </w:tc>
        <w:tc>
          <w:tcPr>
            <w:tcW w:w="2086" w:type="dxa"/>
            <w:tcMar>
              <w:top w:w="65" w:type="dxa"/>
              <w:left w:w="95" w:type="dxa"/>
              <w:bottom w:w="65" w:type="dxa"/>
              <w:right w:w="95" w:type="dxa"/>
            </w:tcMar>
          </w:tcPr>
          <w:p w14:paraId="0FD15F19" w14:textId="77777777" w:rsidR="005353E9" w:rsidRDefault="00000000">
            <w:pPr>
              <w:shd w:val="clear" w:color="auto" w:fill="243741"/>
            </w:pPr>
            <w:r>
              <w:t xml:space="preserve"> </w:t>
            </w:r>
          </w:p>
          <w:p w14:paraId="6E39E9DE" w14:textId="77777777" w:rsidR="005353E9" w:rsidRDefault="00000000">
            <w:pPr>
              <w:jc w:val="center"/>
            </w:pPr>
            <w:r>
              <w:rPr>
                <w:rFonts w:eastAsia="Arial" w:cs="Arial"/>
              </w:rPr>
              <w:t>Bleu noir</w:t>
            </w:r>
          </w:p>
        </w:tc>
      </w:tr>
      <w:tr w:rsidR="005353E9" w14:paraId="035AABB6" w14:textId="77777777">
        <w:trPr>
          <w:cantSplit/>
        </w:trPr>
        <w:tc>
          <w:tcPr>
            <w:tcW w:w="2086" w:type="dxa"/>
            <w:tcMar>
              <w:top w:w="65" w:type="dxa"/>
              <w:left w:w="95" w:type="dxa"/>
              <w:bottom w:w="65" w:type="dxa"/>
              <w:right w:w="95" w:type="dxa"/>
            </w:tcMar>
          </w:tcPr>
          <w:p w14:paraId="79696634" w14:textId="77777777" w:rsidR="005353E9" w:rsidRDefault="00000000">
            <w:pPr>
              <w:shd w:val="clear" w:color="auto" w:fill="354E60"/>
            </w:pPr>
            <w:r>
              <w:t xml:space="preserve"> </w:t>
            </w:r>
          </w:p>
          <w:p w14:paraId="5B82DFC3" w14:textId="77777777" w:rsidR="005353E9" w:rsidRDefault="00000000">
            <w:pPr>
              <w:jc w:val="center"/>
            </w:pPr>
            <w:r>
              <w:rPr>
                <w:rFonts w:eastAsia="Arial" w:cs="Arial"/>
              </w:rPr>
              <w:t>Bleu foncé</w:t>
            </w:r>
          </w:p>
        </w:tc>
        <w:tc>
          <w:tcPr>
            <w:tcW w:w="2086" w:type="dxa"/>
            <w:tcMar>
              <w:top w:w="65" w:type="dxa"/>
              <w:left w:w="95" w:type="dxa"/>
              <w:bottom w:w="65" w:type="dxa"/>
              <w:right w:w="95" w:type="dxa"/>
            </w:tcMar>
          </w:tcPr>
          <w:p w14:paraId="46CF13E1" w14:textId="77777777" w:rsidR="005353E9" w:rsidRDefault="00000000">
            <w:pPr>
              <w:shd w:val="clear" w:color="auto" w:fill="688796"/>
            </w:pPr>
            <w:r>
              <w:t xml:space="preserve"> </w:t>
            </w:r>
          </w:p>
          <w:p w14:paraId="113A88FD" w14:textId="77777777" w:rsidR="005353E9" w:rsidRDefault="00000000">
            <w:pPr>
              <w:jc w:val="center"/>
            </w:pPr>
            <w:r>
              <w:rPr>
                <w:rFonts w:eastAsia="Arial" w:cs="Arial"/>
              </w:rPr>
              <w:t>Bleu moyen</w:t>
            </w:r>
          </w:p>
        </w:tc>
        <w:tc>
          <w:tcPr>
            <w:tcW w:w="2086" w:type="dxa"/>
            <w:tcMar>
              <w:top w:w="65" w:type="dxa"/>
              <w:left w:w="95" w:type="dxa"/>
              <w:bottom w:w="65" w:type="dxa"/>
              <w:right w:w="95" w:type="dxa"/>
            </w:tcMar>
          </w:tcPr>
          <w:p w14:paraId="0DA61B1E" w14:textId="77777777" w:rsidR="005353E9" w:rsidRDefault="00000000">
            <w:pPr>
              <w:shd w:val="clear" w:color="auto" w:fill="3C5146"/>
            </w:pPr>
            <w:r>
              <w:t xml:space="preserve"> </w:t>
            </w:r>
          </w:p>
          <w:p w14:paraId="386B1322" w14:textId="77777777" w:rsidR="005353E9" w:rsidRDefault="00000000">
            <w:pPr>
              <w:jc w:val="center"/>
            </w:pPr>
            <w:r>
              <w:rPr>
                <w:rFonts w:eastAsia="Arial" w:cs="Arial"/>
              </w:rPr>
              <w:t>Vert foncé</w:t>
            </w:r>
          </w:p>
        </w:tc>
        <w:tc>
          <w:tcPr>
            <w:tcW w:w="2086" w:type="dxa"/>
            <w:tcMar>
              <w:top w:w="65" w:type="dxa"/>
              <w:left w:w="95" w:type="dxa"/>
              <w:bottom w:w="65" w:type="dxa"/>
              <w:right w:w="95" w:type="dxa"/>
            </w:tcMar>
          </w:tcPr>
          <w:p w14:paraId="7EC9D2E5" w14:textId="77777777" w:rsidR="005353E9" w:rsidRDefault="00000000">
            <w:pPr>
              <w:shd w:val="clear" w:color="auto" w:fill="7B8C6A"/>
            </w:pPr>
            <w:r>
              <w:t xml:space="preserve"> </w:t>
            </w:r>
          </w:p>
          <w:p w14:paraId="1FAC8957" w14:textId="77777777" w:rsidR="005353E9" w:rsidRDefault="00000000">
            <w:pPr>
              <w:jc w:val="center"/>
            </w:pPr>
            <w:r>
              <w:rPr>
                <w:rFonts w:eastAsia="Arial" w:cs="Arial"/>
              </w:rPr>
              <w:t>Vert moyen</w:t>
            </w:r>
          </w:p>
        </w:tc>
        <w:tc>
          <w:tcPr>
            <w:tcW w:w="2086" w:type="dxa"/>
            <w:tcMar>
              <w:top w:w="65" w:type="dxa"/>
              <w:left w:w="95" w:type="dxa"/>
              <w:bottom w:w="65" w:type="dxa"/>
              <w:right w:w="95" w:type="dxa"/>
            </w:tcMar>
          </w:tcPr>
          <w:p w14:paraId="391D8288" w14:textId="77777777" w:rsidR="005353E9" w:rsidRDefault="00000000">
            <w:pPr>
              <w:shd w:val="clear" w:color="auto" w:fill="B1B796"/>
            </w:pPr>
            <w:r>
              <w:t xml:space="preserve"> </w:t>
            </w:r>
          </w:p>
          <w:p w14:paraId="3C257086" w14:textId="77777777" w:rsidR="005353E9" w:rsidRDefault="00000000">
            <w:pPr>
              <w:jc w:val="center"/>
            </w:pPr>
            <w:r>
              <w:rPr>
                <w:rFonts w:eastAsia="Arial" w:cs="Arial"/>
              </w:rPr>
              <w:t>Vert pâle</w:t>
            </w:r>
          </w:p>
        </w:tc>
      </w:tr>
    </w:tbl>
    <w:p w14:paraId="487A0F3A" w14:textId="77777777" w:rsidR="005353E9" w:rsidRDefault="005353E9">
      <w:pPr>
        <w:spacing w:after="0" w:line="20" w:lineRule="exact"/>
      </w:pPr>
    </w:p>
    <w:p w14:paraId="0DA7010F" w14:textId="77777777" w:rsidR="005353E9" w:rsidRDefault="00000000">
      <w:pPr>
        <w:pBdr>
          <w:left w:val="single" w:sz="8" w:space="5" w:color="A6854A"/>
        </w:pBdr>
        <w:shd w:val="clear" w:color="auto" w:fill="FAF6EE"/>
      </w:pPr>
      <w:r>
        <w:rPr>
          <w:rFonts w:eastAsia="Arial" w:cs="Arial"/>
          <w:b/>
        </w:rPr>
        <w:t>Nuancier de repérage, non mesure scientifique.</w:t>
      </w:r>
      <w:r>
        <w:rPr>
          <w:rFonts w:eastAsia="Arial" w:cs="Arial"/>
        </w:rPr>
        <w:t xml:space="preserve"> Ces aplats sont des approximations graphiques destinées à nommer les couleurs. Ils ne reproduisent pas un étalonnage des fils originaux ; l’écran, la photographie et l’impression modifient le rendu.</w:t>
      </w:r>
    </w:p>
    <w:p w14:paraId="5AE05FE2" w14:textId="77777777" w:rsidR="005353E9" w:rsidRDefault="00000000">
      <w:pPr>
        <w:keepNext/>
        <w:spacing w:before="40" w:after="40"/>
        <w:jc w:val="center"/>
      </w:pPr>
      <w:r>
        <w:rPr>
          <w:noProof/>
        </w:rPr>
        <w:drawing>
          <wp:inline distT="0" distB="0" distL="0" distR="0" wp14:anchorId="00228C6F" wp14:editId="48722C1B">
            <wp:extent cx="2732782" cy="3024000"/>
            <wp:effectExtent l="0" t="0" r="0" b="0"/>
            <wp:docPr id="93" name="Tapisserie de Bayeux, scène 44" descr="Tapisserie de Bayeux, scè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4"/>
                    <pic:cNvPicPr/>
                  </pic:nvPicPr>
                  <pic:blipFill>
                    <a:blip r:link="rId26"/>
                    <a:stretch>
                      <a:fillRect/>
                    </a:stretch>
                  </pic:blipFill>
                  <pic:spPr>
                    <a:xfrm>
                      <a:off x="0" y="0"/>
                      <a:ext cx="2732782" cy="3024000"/>
                    </a:xfrm>
                    <a:prstGeom prst="rect">
                      <a:avLst/>
                    </a:prstGeom>
                  </pic:spPr>
                </pic:pic>
              </a:graphicData>
            </a:graphic>
          </wp:inline>
        </w:drawing>
      </w:r>
    </w:p>
    <w:p w14:paraId="6CCB4D38" w14:textId="3130DA1B" w:rsidR="005353E9" w:rsidRDefault="00000000">
      <w:pPr>
        <w:pStyle w:val="Lgende"/>
        <w:jc w:val="center"/>
      </w:pPr>
      <w:r>
        <w:rPr>
          <w:rFonts w:eastAsia="Arial" w:cs="Arial"/>
          <w:color w:val="555555"/>
        </w:rPr>
        <w:t xml:space="preserve">Tapisserie de Bayeux, scène 44. Les tons rouges, bleus, verts et jaunes se répondent dans les vêtements, l’architecture et les animaux des bordures · </w:t>
      </w:r>
    </w:p>
    <w:p w14:paraId="4546F300" w14:textId="77777777" w:rsidR="00233330" w:rsidRDefault="00233330">
      <w:pPr>
        <w:pStyle w:val="Titre2"/>
        <w:pBdr>
          <w:bottom w:val="single" w:sz="4" w:space="3" w:color="C9B99C"/>
        </w:pBdr>
        <w:rPr>
          <w:rFonts w:ascii="Arial" w:eastAsia="Arial" w:hAnsi="Arial" w:cs="Arial"/>
          <w:color w:val="8A3F2F"/>
        </w:rPr>
      </w:pPr>
    </w:p>
    <w:p w14:paraId="4E5E61AB" w14:textId="3A2C019F" w:rsidR="005353E9" w:rsidRDefault="00000000">
      <w:pPr>
        <w:pStyle w:val="Titre2"/>
        <w:pBdr>
          <w:bottom w:val="single" w:sz="4" w:space="3" w:color="C9B99C"/>
        </w:pBdr>
      </w:pPr>
      <w:r>
        <w:rPr>
          <w:rFonts w:ascii="Arial" w:eastAsia="Arial" w:hAnsi="Arial" w:cs="Arial"/>
          <w:color w:val="8A3F2F"/>
        </w:rPr>
        <w:t>Ce que l’on peut conclure — et ce qu’il faut éviter</w:t>
      </w:r>
    </w:p>
    <w:p w14:paraId="15D5AE6C" w14:textId="77777777" w:rsidR="005353E9" w:rsidRDefault="00000000">
      <w:r>
        <w:rPr>
          <w:rFonts w:eastAsia="Arial" w:cs="Arial"/>
        </w:rPr>
        <w:t>Identifier une famille de colorants ne revient pas à retrouver, pour chaque point brodé, sa recette exacte ou le lieu où la plante a été cultivée. Dans ce dossier, on ne déduit donc pas « cette laine vient de Toulouse » de la seule identification du pastel.</w:t>
      </w:r>
    </w:p>
    <w:p w14:paraId="41911BC8" w14:textId="6F1232CE" w:rsidR="005353E9" w:rsidRDefault="00000000">
      <w:r>
        <w:rPr>
          <w:rFonts w:eastAsia="Arial" w:cs="Arial"/>
          <w:b/>
        </w:rPr>
        <w:t>Laine colorée et fond clair ne sont pas la même chose.</w:t>
      </w:r>
      <w:r>
        <w:rPr>
          <w:rFonts w:eastAsia="Arial" w:cs="Arial"/>
        </w:rPr>
        <w:t xml:space="preserve"> La broderie ajoute des fils au support de lin ; les espaces laissés entre les motifs rendent ce support visible. Une surface claire n’est donc pas nécessairement remplie de fil blanc. </w:t>
      </w:r>
    </w:p>
    <w:p w14:paraId="76E3AA7C" w14:textId="77777777" w:rsidR="005353E9" w:rsidRDefault="00000000">
      <w:pPr>
        <w:pStyle w:val="Titre1"/>
        <w:pBdr>
          <w:bottom w:val="dashed" w:sz="4" w:space="3" w:color="C9B99C"/>
        </w:pBdr>
      </w:pPr>
      <w:bookmarkStart w:id="36" w:name="sup_pastel"/>
      <w:r>
        <w:rPr>
          <w:rFonts w:ascii="Arial" w:eastAsia="Arial" w:hAnsi="Arial" w:cs="Arial"/>
        </w:rPr>
        <w:lastRenderedPageBreak/>
        <w:t>Le pastel : du vert au bleu</w:t>
      </w:r>
      <w:bookmarkEnd w:id="36"/>
    </w:p>
    <w:p w14:paraId="1710474B" w14:textId="77777777" w:rsidR="005353E9" w:rsidRDefault="00000000">
      <w:pPr>
        <w:pStyle w:val="Kicker"/>
      </w:pPr>
      <w:r>
        <w:rPr>
          <w:rFonts w:eastAsia="Arial" w:cs="Arial"/>
          <w:b w:val="0"/>
        </w:rPr>
        <w:t>HERBIER TINCTORIAL · 1 / 3</w:t>
      </w:r>
    </w:p>
    <w:tbl>
      <w:tblPr>
        <w:tblW w:w="0" w:type="auto"/>
        <w:jc w:val="center"/>
        <w:tblLayout w:type="fixed"/>
        <w:tblLook w:val="04A0" w:firstRow="1" w:lastRow="0" w:firstColumn="1" w:lastColumn="0" w:noHBand="0" w:noVBand="1"/>
      </w:tblPr>
      <w:tblGrid>
        <w:gridCol w:w="5216"/>
        <w:gridCol w:w="5216"/>
      </w:tblGrid>
      <w:tr w:rsidR="005353E9" w14:paraId="54C881F4" w14:textId="77777777">
        <w:trPr>
          <w:cantSplit/>
          <w:jc w:val="center"/>
        </w:trPr>
        <w:tc>
          <w:tcPr>
            <w:tcW w:w="5216" w:type="dxa"/>
            <w:tcMar>
              <w:top w:w="65" w:type="dxa"/>
              <w:left w:w="95" w:type="dxa"/>
              <w:bottom w:w="65" w:type="dxa"/>
              <w:right w:w="95" w:type="dxa"/>
            </w:tcMar>
          </w:tcPr>
          <w:p w14:paraId="668BBF77" w14:textId="77777777" w:rsidR="005353E9" w:rsidRDefault="00000000">
            <w:pPr>
              <w:keepNext/>
              <w:spacing w:before="40" w:after="40"/>
              <w:jc w:val="center"/>
            </w:pPr>
            <w:r>
              <w:rPr>
                <w:noProof/>
              </w:rPr>
              <w:drawing>
                <wp:inline distT="0" distB="0" distL="0" distR="0" wp14:anchorId="5F12E0F9" wp14:editId="724D9E86">
                  <wp:extent cx="2778135" cy="4319999"/>
                  <wp:effectExtent l="0" t="0" r="0" b="0"/>
                  <wp:docPr id="94" name="Pastel des teinturiers — Isatis tinctoria" descr="Pastel des teinturiers — Isatis tin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tel des teinturiers — Isatis tinctoria"/>
                          <pic:cNvPicPr/>
                        </pic:nvPicPr>
                        <pic:blipFill>
                          <a:blip r:link="rId36"/>
                          <a:stretch>
                            <a:fillRect/>
                          </a:stretch>
                        </pic:blipFill>
                        <pic:spPr>
                          <a:xfrm>
                            <a:off x="0" y="0"/>
                            <a:ext cx="2778135" cy="4319999"/>
                          </a:xfrm>
                          <a:prstGeom prst="rect">
                            <a:avLst/>
                          </a:prstGeom>
                        </pic:spPr>
                      </pic:pic>
                    </a:graphicData>
                  </a:graphic>
                </wp:inline>
              </w:drawing>
            </w:r>
          </w:p>
          <w:p w14:paraId="1A3D336A" w14:textId="6FD9C0A1" w:rsidR="005353E9" w:rsidRDefault="00000000">
            <w:pPr>
              <w:pStyle w:val="Lgende"/>
              <w:jc w:val="center"/>
            </w:pPr>
            <w:r>
              <w:rPr>
                <w:rFonts w:eastAsia="Arial" w:cs="Arial"/>
                <w:color w:val="555555"/>
              </w:rPr>
              <w:t xml:space="preserve">Pastel des teinturiers — Isatis tinctoria </w:t>
            </w:r>
          </w:p>
        </w:tc>
        <w:tc>
          <w:tcPr>
            <w:tcW w:w="5216" w:type="dxa"/>
            <w:tcMar>
              <w:top w:w="65" w:type="dxa"/>
              <w:left w:w="95" w:type="dxa"/>
              <w:bottom w:w="65" w:type="dxa"/>
              <w:right w:w="95" w:type="dxa"/>
            </w:tcMar>
          </w:tcPr>
          <w:p w14:paraId="38EA34A9" w14:textId="77777777" w:rsidR="005353E9" w:rsidRDefault="00000000">
            <w:pPr>
              <w:jc w:val="center"/>
            </w:pPr>
            <w:r>
              <w:rPr>
                <w:rFonts w:eastAsia="Arial" w:cs="Arial"/>
                <w:b/>
                <w:i/>
                <w:color w:val="48614E"/>
              </w:rPr>
              <w:t>Isatis tinctoria</w:t>
            </w:r>
          </w:p>
          <w:p w14:paraId="0BF3185B" w14:textId="77777777" w:rsidR="005353E9" w:rsidRDefault="00000000">
            <w:pPr>
              <w:shd w:val="clear" w:color="auto" w:fill="FAF6EE"/>
              <w:jc w:val="center"/>
            </w:pPr>
            <w:r>
              <w:rPr>
                <w:rFonts w:eastAsia="Arial" w:cs="Arial"/>
              </w:rPr>
              <w:t>FEUILLES → BLEU</w:t>
            </w:r>
          </w:p>
          <w:p w14:paraId="07FA1030" w14:textId="77777777" w:rsidR="005353E9" w:rsidRDefault="00000000">
            <w:pPr>
              <w:pStyle w:val="Titre2"/>
              <w:pBdr>
                <w:bottom w:val="single" w:sz="4" w:space="3" w:color="C9B99C"/>
              </w:pBdr>
            </w:pPr>
            <w:r>
              <w:rPr>
                <w:rFonts w:ascii="Arial" w:eastAsia="Arial" w:hAnsi="Arial" w:cs="Arial"/>
                <w:color w:val="8A3F2F"/>
              </w:rPr>
              <w:t>Quelle partie utilise-t-on ?</w:t>
            </w:r>
          </w:p>
          <w:p w14:paraId="1F4BAC99" w14:textId="77777777" w:rsidR="005353E9" w:rsidRDefault="00000000">
            <w:r>
              <w:rPr>
                <w:rFonts w:eastAsia="Arial" w:cs="Arial"/>
                <w:b/>
              </w:rPr>
              <w:t>Les feuilles</w:t>
            </w:r>
            <w:r>
              <w:rPr>
                <w:rFonts w:eastAsia="Arial" w:cs="Arial"/>
              </w:rPr>
              <w:t xml:space="preserve">, et non les fleurs jaunes. Le Jardin botanique de Cambridge décrit un procédé dans lequel le textile prend sa couleur bleue lorsqu’il est réexposé à l’air après son passage dans la cuve. </w:t>
            </w:r>
            <w:hyperlink w:anchor="ref2">
              <w:r w:rsidR="005353E9">
                <w:rPr>
                  <w:rFonts w:cs="Arial"/>
                  <w:color w:val="263F49"/>
                  <w:u w:val="single"/>
                </w:rPr>
                <w:t>[2]</w:t>
              </w:r>
            </w:hyperlink>
          </w:p>
          <w:p w14:paraId="35293509" w14:textId="77777777" w:rsidR="005353E9" w:rsidRDefault="00000000">
            <w:pPr>
              <w:pStyle w:val="Titre2"/>
              <w:pBdr>
                <w:bottom w:val="single" w:sz="4" w:space="3" w:color="C9B99C"/>
              </w:pBdr>
            </w:pPr>
            <w:r>
              <w:rPr>
                <w:rFonts w:ascii="Arial" w:eastAsia="Arial" w:hAnsi="Arial" w:cs="Arial"/>
                <w:color w:val="8A3F2F"/>
              </w:rPr>
              <w:t>Pourquoi la plante n’est-elle pas bleue ?</w:t>
            </w:r>
          </w:p>
          <w:p w14:paraId="08E470BE" w14:textId="77777777" w:rsidR="005353E9" w:rsidRDefault="00000000">
            <w:r>
              <w:rPr>
                <w:rFonts w:eastAsia="Arial" w:cs="Arial"/>
              </w:rPr>
              <w:t xml:space="preserve">La couleur du végétal vivant n’est pas celle du résultat tinctorial. La transformation du colorant et son interaction avec l’air comptent : presser une fleur jaune ne suffit pas à obtenir un fil bleu. La planche permet précisément de dissocier </w:t>
            </w:r>
            <w:r>
              <w:rPr>
                <w:rFonts w:eastAsia="Arial" w:cs="Arial"/>
                <w:i/>
              </w:rPr>
              <w:t>ce que je vois sur la plante</w:t>
            </w:r>
            <w:r>
              <w:rPr>
                <w:rFonts w:eastAsia="Arial" w:cs="Arial"/>
              </w:rPr>
              <w:t xml:space="preserve"> et </w:t>
            </w:r>
            <w:r>
              <w:rPr>
                <w:rFonts w:eastAsia="Arial" w:cs="Arial"/>
                <w:i/>
              </w:rPr>
              <w:t>ce que l’on en extrait</w:t>
            </w:r>
            <w:r>
              <w:rPr>
                <w:rFonts w:eastAsia="Arial" w:cs="Arial"/>
              </w:rPr>
              <w:t>.</w:t>
            </w:r>
          </w:p>
          <w:p w14:paraId="3EC5CDAA" w14:textId="77777777" w:rsidR="005353E9" w:rsidRDefault="00000000">
            <w:pPr>
              <w:pStyle w:val="Titre2"/>
              <w:pBdr>
                <w:bottom w:val="single" w:sz="4" w:space="3" w:color="C9B99C"/>
              </w:pBdr>
            </w:pPr>
            <w:r>
              <w:rPr>
                <w:rFonts w:ascii="Arial" w:eastAsia="Arial" w:hAnsi="Arial" w:cs="Arial"/>
                <w:color w:val="8A3F2F"/>
              </w:rPr>
              <w:t>Dans la Tapisserie</w:t>
            </w:r>
          </w:p>
          <w:p w14:paraId="456FC5C7" w14:textId="77777777" w:rsidR="005353E9" w:rsidRDefault="00000000">
            <w:r>
              <w:rPr>
                <w:rFonts w:eastAsia="Arial" w:cs="Arial"/>
              </w:rPr>
              <w:t>Le musée relie les bleus à l’</w:t>
            </w:r>
            <w:r>
              <w:rPr>
                <w:rFonts w:eastAsia="Arial" w:cs="Arial"/>
                <w:b/>
              </w:rPr>
              <w:t>indigotine</w:t>
            </w:r>
            <w:r>
              <w:rPr>
                <w:rFonts w:eastAsia="Arial" w:cs="Arial"/>
              </w:rPr>
              <w:t xml:space="preserve">, que le pastel a pu fournir. Il signale aussi une décoloration de certains motifs bleus, les fibres n’ayant pas été teintes à cœur. </w:t>
            </w:r>
            <w:hyperlink w:anchor="ref1">
              <w:r w:rsidR="005353E9">
                <w:rPr>
                  <w:rFonts w:cs="Arial"/>
                  <w:color w:val="263F49"/>
                  <w:u w:val="single"/>
                </w:rPr>
                <w:t>[1]</w:t>
              </w:r>
            </w:hyperlink>
          </w:p>
          <w:p w14:paraId="6C034705" w14:textId="77777777" w:rsidR="005353E9" w:rsidRDefault="00000000">
            <w:pPr>
              <w:pBdr>
                <w:left w:val="single" w:sz="8" w:space="5" w:color="A6854A"/>
              </w:pBdr>
              <w:shd w:val="clear" w:color="auto" w:fill="FAF6EE"/>
            </w:pPr>
            <w:r>
              <w:rPr>
                <w:rFonts w:eastAsia="Arial" w:cs="Arial"/>
                <w:b/>
              </w:rPr>
              <w:t>À observer sur la planche.</w:t>
            </w:r>
            <w:r>
              <w:rPr>
                <w:rFonts w:eastAsia="Arial" w:cs="Arial"/>
              </w:rPr>
              <w:t xml:space="preserve"> Les feuilles allongées ; les petites fleurs jaunes ; les fruits pendants. Entourer les feuilles lorsqu’on demande la partie tinctoriale.</w:t>
            </w:r>
          </w:p>
        </w:tc>
      </w:tr>
    </w:tbl>
    <w:p w14:paraId="2B2E4023" w14:textId="77777777" w:rsidR="005353E9" w:rsidRDefault="005353E9">
      <w:pPr>
        <w:spacing w:after="0" w:line="20" w:lineRule="exact"/>
      </w:pPr>
    </w:p>
    <w:p w14:paraId="285F5808" w14:textId="77777777" w:rsidR="005353E9" w:rsidRDefault="00000000">
      <w:pPr>
        <w:pStyle w:val="Titre2"/>
        <w:pBdr>
          <w:bottom w:val="single" w:sz="4" w:space="3" w:color="C9B99C"/>
        </w:pBdr>
      </w:pPr>
      <w:r>
        <w:rPr>
          <w:rFonts w:ascii="Arial" w:eastAsia="Arial" w:hAnsi="Arial" w:cs="Arial"/>
          <w:color w:val="8A3F2F"/>
        </w:rPr>
        <w:t>Un lien avec le latin scientifique</w:t>
      </w:r>
    </w:p>
    <w:p w14:paraId="6CC0F229" w14:textId="77777777" w:rsidR="005353E9" w:rsidRDefault="00000000">
      <w:r>
        <w:rPr>
          <w:rFonts w:eastAsia="Arial" w:cs="Arial"/>
          <w:i/>
        </w:rPr>
        <w:t>Tinctoria</w:t>
      </w:r>
      <w:r>
        <w:rPr>
          <w:rFonts w:eastAsia="Arial" w:cs="Arial"/>
        </w:rPr>
        <w:t xml:space="preserve"> signifie « qui sert à teindre ». Le nom botanique moderne aide à mémoriser l’usage de la plante, mais il n’est pas une inscription de la Tapisserie.</w:t>
      </w:r>
    </w:p>
    <w:p w14:paraId="41170522" w14:textId="77777777" w:rsidR="005353E9" w:rsidRDefault="00000000">
      <w:pPr>
        <w:pStyle w:val="Titre1"/>
        <w:pBdr>
          <w:bottom w:val="dashed" w:sz="4" w:space="3" w:color="C9B99C"/>
        </w:pBdr>
      </w:pPr>
      <w:bookmarkStart w:id="37" w:name="sup_garance"/>
      <w:r>
        <w:rPr>
          <w:rFonts w:ascii="Arial" w:eastAsia="Arial" w:hAnsi="Arial" w:cs="Arial"/>
        </w:rPr>
        <w:lastRenderedPageBreak/>
        <w:t>La garance : le rouge des racines</w:t>
      </w:r>
      <w:bookmarkEnd w:id="37"/>
    </w:p>
    <w:p w14:paraId="2B2CB4F5" w14:textId="77777777" w:rsidR="005353E9" w:rsidRDefault="00000000">
      <w:pPr>
        <w:pStyle w:val="Kicker"/>
      </w:pPr>
      <w:r>
        <w:rPr>
          <w:rFonts w:eastAsia="Arial" w:cs="Arial"/>
          <w:b w:val="0"/>
        </w:rPr>
        <w:t>HERBIER TINCTORIAL · 2 / 3</w:t>
      </w:r>
    </w:p>
    <w:tbl>
      <w:tblPr>
        <w:tblW w:w="0" w:type="auto"/>
        <w:jc w:val="center"/>
        <w:tblLayout w:type="fixed"/>
        <w:tblLook w:val="04A0" w:firstRow="1" w:lastRow="0" w:firstColumn="1" w:lastColumn="0" w:noHBand="0" w:noVBand="1"/>
      </w:tblPr>
      <w:tblGrid>
        <w:gridCol w:w="5216"/>
        <w:gridCol w:w="5216"/>
      </w:tblGrid>
      <w:tr w:rsidR="005353E9" w14:paraId="17ECF257" w14:textId="77777777">
        <w:trPr>
          <w:cantSplit/>
          <w:jc w:val="center"/>
        </w:trPr>
        <w:tc>
          <w:tcPr>
            <w:tcW w:w="5216" w:type="dxa"/>
            <w:tcMar>
              <w:top w:w="65" w:type="dxa"/>
              <w:left w:w="95" w:type="dxa"/>
              <w:bottom w:w="65" w:type="dxa"/>
              <w:right w:w="95" w:type="dxa"/>
            </w:tcMar>
          </w:tcPr>
          <w:p w14:paraId="6D26D90B" w14:textId="77777777" w:rsidR="005353E9" w:rsidRDefault="00000000">
            <w:pPr>
              <w:keepNext/>
              <w:spacing w:before="40" w:after="40"/>
              <w:jc w:val="center"/>
            </w:pPr>
            <w:r>
              <w:rPr>
                <w:noProof/>
              </w:rPr>
              <w:drawing>
                <wp:inline distT="0" distB="0" distL="0" distR="0" wp14:anchorId="26C7745D" wp14:editId="4CC7ED06">
                  <wp:extent cx="3132000" cy="4072973"/>
                  <wp:effectExtent l="0" t="0" r="0" b="0"/>
                  <wp:docPr id="95" name="Garance des teinturiers — Rubia tinctorum" descr="Garance des teinturiers — Rubia tinct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ance des teinturiers — Rubia tinctorum"/>
                          <pic:cNvPicPr/>
                        </pic:nvPicPr>
                        <pic:blipFill>
                          <a:blip r:link="rId37"/>
                          <a:stretch>
                            <a:fillRect/>
                          </a:stretch>
                        </pic:blipFill>
                        <pic:spPr>
                          <a:xfrm>
                            <a:off x="0" y="0"/>
                            <a:ext cx="3132000" cy="4072973"/>
                          </a:xfrm>
                          <a:prstGeom prst="rect">
                            <a:avLst/>
                          </a:prstGeom>
                        </pic:spPr>
                      </pic:pic>
                    </a:graphicData>
                  </a:graphic>
                </wp:inline>
              </w:drawing>
            </w:r>
          </w:p>
          <w:p w14:paraId="06616420" w14:textId="519DAADF" w:rsidR="005353E9" w:rsidRDefault="00000000">
            <w:pPr>
              <w:pStyle w:val="Lgende"/>
              <w:jc w:val="center"/>
            </w:pPr>
            <w:r>
              <w:rPr>
                <w:rFonts w:eastAsia="Arial" w:cs="Arial"/>
                <w:color w:val="555555"/>
              </w:rPr>
              <w:t xml:space="preserve">Garance des teinturiers — Rubia </w:t>
            </w:r>
            <w:proofErr w:type="spellStart"/>
            <w:r>
              <w:rPr>
                <w:rFonts w:eastAsia="Arial" w:cs="Arial"/>
                <w:color w:val="555555"/>
              </w:rPr>
              <w:t>tinctorum</w:t>
            </w:r>
            <w:proofErr w:type="spellEnd"/>
            <w:r>
              <w:rPr>
                <w:rFonts w:eastAsia="Arial" w:cs="Arial"/>
                <w:color w:val="555555"/>
              </w:rPr>
              <w:t xml:space="preserve"> ·</w:t>
            </w:r>
            <w:r w:rsidR="00233330">
              <w:t xml:space="preserve"> </w:t>
            </w:r>
          </w:p>
        </w:tc>
        <w:tc>
          <w:tcPr>
            <w:tcW w:w="5216" w:type="dxa"/>
            <w:tcMar>
              <w:top w:w="65" w:type="dxa"/>
              <w:left w:w="95" w:type="dxa"/>
              <w:bottom w:w="65" w:type="dxa"/>
              <w:right w:w="95" w:type="dxa"/>
            </w:tcMar>
          </w:tcPr>
          <w:p w14:paraId="614ACD1B" w14:textId="77777777" w:rsidR="005353E9" w:rsidRDefault="00000000">
            <w:pPr>
              <w:jc w:val="center"/>
            </w:pPr>
            <w:r>
              <w:rPr>
                <w:rFonts w:eastAsia="Arial" w:cs="Arial"/>
                <w:b/>
                <w:i/>
                <w:color w:val="48614E"/>
              </w:rPr>
              <w:t>Rubia tinctorum</w:t>
            </w:r>
          </w:p>
          <w:p w14:paraId="0DAB6877" w14:textId="77777777" w:rsidR="005353E9" w:rsidRDefault="00000000">
            <w:pPr>
              <w:shd w:val="clear" w:color="auto" w:fill="FAF6EE"/>
              <w:jc w:val="center"/>
            </w:pPr>
            <w:r>
              <w:rPr>
                <w:rFonts w:eastAsia="Arial" w:cs="Arial"/>
              </w:rPr>
              <w:t>RACINES → ROUGES</w:t>
            </w:r>
          </w:p>
          <w:p w14:paraId="03D3670A" w14:textId="77777777" w:rsidR="005353E9" w:rsidRDefault="00000000">
            <w:pPr>
              <w:pStyle w:val="Titre2"/>
              <w:pBdr>
                <w:bottom w:val="single" w:sz="4" w:space="3" w:color="C9B99C"/>
              </w:pBdr>
            </w:pPr>
            <w:r>
              <w:rPr>
                <w:rFonts w:ascii="Arial" w:eastAsia="Arial" w:hAnsi="Arial" w:cs="Arial"/>
                <w:color w:val="8A3F2F"/>
              </w:rPr>
              <w:t>Quelle partie utilise-t-on ?</w:t>
            </w:r>
          </w:p>
          <w:p w14:paraId="60249AE3" w14:textId="4BE59D09" w:rsidR="005353E9" w:rsidRDefault="00000000">
            <w:r>
              <w:rPr>
                <w:rFonts w:eastAsia="Arial" w:cs="Arial"/>
              </w:rPr>
              <w:t xml:space="preserve">Les </w:t>
            </w:r>
            <w:r>
              <w:rPr>
                <w:rFonts w:eastAsia="Arial" w:cs="Arial"/>
                <w:b/>
              </w:rPr>
              <w:t>racines</w:t>
            </w:r>
            <w:r>
              <w:rPr>
                <w:rFonts w:eastAsia="Arial" w:cs="Arial"/>
              </w:rPr>
              <w:t xml:space="preserve"> fournissent le colorant. La Bibliothèque nationale de France rappelle que la garance est une source végétale de rouge largement cultivée dans l’Europe médiévale ; Cambridge souligne également le rôle tinctorial des racines.</w:t>
            </w:r>
            <w:r w:rsidR="00233330">
              <w:t xml:space="preserve"> </w:t>
            </w:r>
          </w:p>
          <w:p w14:paraId="7756CF67" w14:textId="77777777" w:rsidR="005353E9" w:rsidRDefault="00000000">
            <w:pPr>
              <w:pStyle w:val="Titre2"/>
              <w:pBdr>
                <w:bottom w:val="single" w:sz="4" w:space="3" w:color="C9B99C"/>
              </w:pBdr>
            </w:pPr>
            <w:r>
              <w:rPr>
                <w:rFonts w:ascii="Arial" w:eastAsia="Arial" w:hAnsi="Arial" w:cs="Arial"/>
                <w:color w:val="8A3F2F"/>
              </w:rPr>
              <w:t>Pourquoi plusieurs rouges ?</w:t>
            </w:r>
          </w:p>
          <w:p w14:paraId="585F938F" w14:textId="42C637FD" w:rsidR="005353E9" w:rsidRDefault="00000000">
            <w:r>
              <w:rPr>
                <w:rFonts w:eastAsia="Arial" w:cs="Arial"/>
              </w:rPr>
              <w:t xml:space="preserve">Le nom de la plante ne désigne pas une teinte unique. Pour Bayeux, le musée associe la garance aux rouges rosés, orangés et bruns. Il ne faut donc pas imaginer une plante différente derrière chaque nuance. </w:t>
            </w:r>
          </w:p>
          <w:p w14:paraId="65ACB96D" w14:textId="77777777" w:rsidR="005353E9" w:rsidRDefault="00000000">
            <w:pPr>
              <w:pStyle w:val="Titre2"/>
              <w:pBdr>
                <w:bottom w:val="single" w:sz="4" w:space="3" w:color="C9B99C"/>
              </w:pBdr>
            </w:pPr>
            <w:r>
              <w:rPr>
                <w:rFonts w:ascii="Arial" w:eastAsia="Arial" w:hAnsi="Arial" w:cs="Arial"/>
                <w:color w:val="8A3F2F"/>
              </w:rPr>
              <w:t>Lire l’image botanique</w:t>
            </w:r>
          </w:p>
          <w:p w14:paraId="2E527AB1" w14:textId="77777777" w:rsidR="005353E9" w:rsidRDefault="00000000">
            <w:r>
              <w:rPr>
                <w:rFonts w:eastAsia="Arial" w:cs="Arial"/>
              </w:rPr>
              <w:t>Les petites fleurs de la planche sont jaunes ; les feuilles sont vertes et disposées autour de la tige. Les parties souterraines, dessinées en rouge brun, attirent l’attention sur une zone que l’on ne voit pas lorsque la plante pousse en terre.</w:t>
            </w:r>
          </w:p>
          <w:p w14:paraId="2D39A7F3" w14:textId="77777777" w:rsidR="005353E9" w:rsidRDefault="00000000">
            <w:pPr>
              <w:pBdr>
                <w:left w:val="single" w:sz="8" w:space="5" w:color="A6854A"/>
              </w:pBdr>
              <w:shd w:val="clear" w:color="auto" w:fill="FAF6EE"/>
            </w:pPr>
            <w:r>
              <w:rPr>
                <w:rFonts w:eastAsia="Arial" w:cs="Arial"/>
                <w:b/>
              </w:rPr>
              <w:t>Question utile.</w:t>
            </w:r>
            <w:r>
              <w:rPr>
                <w:rFonts w:eastAsia="Arial" w:cs="Arial"/>
              </w:rPr>
              <w:t xml:space="preserve"> Une plante à fleurs jaunes peut-elle servir à obtenir du rouge ? Justifier en nommant l’organe utilisé, plutôt qu’en devinant d’après les pétales.</w:t>
            </w:r>
          </w:p>
        </w:tc>
      </w:tr>
    </w:tbl>
    <w:p w14:paraId="7819BE02" w14:textId="77777777" w:rsidR="005353E9" w:rsidRDefault="005353E9">
      <w:pPr>
        <w:spacing w:after="0" w:line="20" w:lineRule="exact"/>
      </w:pPr>
    </w:p>
    <w:p w14:paraId="0E9B3ABB" w14:textId="77777777" w:rsidR="005353E9" w:rsidRDefault="00000000">
      <w:pPr>
        <w:pStyle w:val="Titre2"/>
        <w:pBdr>
          <w:bottom w:val="single" w:sz="4" w:space="3" w:color="C9B99C"/>
        </w:pBdr>
      </w:pPr>
      <w:r>
        <w:rPr>
          <w:rFonts w:ascii="Arial" w:eastAsia="Arial" w:hAnsi="Arial" w:cs="Arial"/>
          <w:color w:val="8A3F2F"/>
        </w:rPr>
        <w:t>Un génitif dans le nom de la plante</w:t>
      </w:r>
    </w:p>
    <w:p w14:paraId="7428CFE7" w14:textId="77777777" w:rsidR="005353E9" w:rsidRDefault="00000000">
      <w:r>
        <w:rPr>
          <w:rFonts w:eastAsia="Arial" w:cs="Arial"/>
          <w:i/>
        </w:rPr>
        <w:t>Tinctorum</w:t>
      </w:r>
      <w:r>
        <w:rPr>
          <w:rFonts w:eastAsia="Arial" w:cs="Arial"/>
        </w:rPr>
        <w:t xml:space="preserve"> est le génitif pluriel de </w:t>
      </w:r>
      <w:r>
        <w:rPr>
          <w:rFonts w:eastAsia="Arial" w:cs="Arial"/>
          <w:i/>
        </w:rPr>
        <w:t>tinctor</w:t>
      </w:r>
      <w:r>
        <w:rPr>
          <w:rFonts w:eastAsia="Arial" w:cs="Arial"/>
        </w:rPr>
        <w:t xml:space="preserve">, « teinturier » : « des teinturiers ». On retrouve ainsi, dans un nom scientifique moderne, une relation grammaticale étudiée avec </w:t>
      </w:r>
      <w:r>
        <w:rPr>
          <w:rFonts w:eastAsia="Arial" w:cs="Arial"/>
          <w:i/>
        </w:rPr>
        <w:t>rex Anglorum</w:t>
      </w:r>
      <w:r>
        <w:rPr>
          <w:rFonts w:eastAsia="Arial" w:cs="Arial"/>
        </w:rPr>
        <w:t>, « roi des Anglais ».</w:t>
      </w:r>
    </w:p>
    <w:p w14:paraId="5CBCC50E" w14:textId="77777777" w:rsidR="005353E9" w:rsidRDefault="00000000">
      <w:pPr>
        <w:pStyle w:val="Titre1"/>
        <w:pBdr>
          <w:bottom w:val="dashed" w:sz="4" w:space="3" w:color="C9B99C"/>
        </w:pBdr>
      </w:pPr>
      <w:bookmarkStart w:id="38" w:name="sup_gaude"/>
      <w:r>
        <w:rPr>
          <w:rFonts w:ascii="Arial" w:eastAsia="Arial" w:hAnsi="Arial" w:cs="Arial"/>
        </w:rPr>
        <w:lastRenderedPageBreak/>
        <w:t>La gaude : le jaune et les verts</w:t>
      </w:r>
      <w:bookmarkEnd w:id="38"/>
    </w:p>
    <w:p w14:paraId="50E098C1" w14:textId="77777777" w:rsidR="005353E9" w:rsidRDefault="00000000">
      <w:pPr>
        <w:pStyle w:val="Kicker"/>
      </w:pPr>
      <w:r>
        <w:rPr>
          <w:rFonts w:eastAsia="Arial" w:cs="Arial"/>
          <w:b w:val="0"/>
        </w:rPr>
        <w:t>HERBIER TINCTORIAL · 3 / 3</w:t>
      </w:r>
    </w:p>
    <w:tbl>
      <w:tblPr>
        <w:tblW w:w="0" w:type="auto"/>
        <w:jc w:val="center"/>
        <w:tblLayout w:type="fixed"/>
        <w:tblLook w:val="04A0" w:firstRow="1" w:lastRow="0" w:firstColumn="1" w:lastColumn="0" w:noHBand="0" w:noVBand="1"/>
      </w:tblPr>
      <w:tblGrid>
        <w:gridCol w:w="5216"/>
        <w:gridCol w:w="5216"/>
      </w:tblGrid>
      <w:tr w:rsidR="005353E9" w14:paraId="4CE14EFC" w14:textId="77777777">
        <w:trPr>
          <w:cantSplit/>
          <w:jc w:val="center"/>
        </w:trPr>
        <w:tc>
          <w:tcPr>
            <w:tcW w:w="5216" w:type="dxa"/>
            <w:tcMar>
              <w:top w:w="65" w:type="dxa"/>
              <w:left w:w="95" w:type="dxa"/>
              <w:bottom w:w="65" w:type="dxa"/>
              <w:right w:w="95" w:type="dxa"/>
            </w:tcMar>
          </w:tcPr>
          <w:p w14:paraId="535108D1" w14:textId="77777777" w:rsidR="005353E9" w:rsidRDefault="00000000">
            <w:pPr>
              <w:keepNext/>
              <w:spacing w:before="40" w:after="40"/>
              <w:jc w:val="center"/>
            </w:pPr>
            <w:r>
              <w:rPr>
                <w:noProof/>
              </w:rPr>
              <w:drawing>
                <wp:inline distT="0" distB="0" distL="0" distR="0" wp14:anchorId="2CDCE5D5" wp14:editId="3169F060">
                  <wp:extent cx="2867142" cy="4320000"/>
                  <wp:effectExtent l="0" t="0" r="0" b="0"/>
                  <wp:docPr id="96" name="Gaude — Reseda luteola" descr="Gaude — Reseda lute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de — Reseda luteola"/>
                          <pic:cNvPicPr/>
                        </pic:nvPicPr>
                        <pic:blipFill>
                          <a:blip r:link="rId38"/>
                          <a:stretch>
                            <a:fillRect/>
                          </a:stretch>
                        </pic:blipFill>
                        <pic:spPr>
                          <a:xfrm>
                            <a:off x="0" y="0"/>
                            <a:ext cx="2867142" cy="4320000"/>
                          </a:xfrm>
                          <a:prstGeom prst="rect">
                            <a:avLst/>
                          </a:prstGeom>
                        </pic:spPr>
                      </pic:pic>
                    </a:graphicData>
                  </a:graphic>
                </wp:inline>
              </w:drawing>
            </w:r>
          </w:p>
          <w:p w14:paraId="66CC188F" w14:textId="3D34D327" w:rsidR="00233330" w:rsidRDefault="00000000" w:rsidP="00233330">
            <w:pPr>
              <w:pStyle w:val="Lgende"/>
              <w:jc w:val="center"/>
            </w:pPr>
            <w:r>
              <w:rPr>
                <w:rFonts w:eastAsia="Arial" w:cs="Arial"/>
                <w:color w:val="555555"/>
              </w:rPr>
              <w:t>Gaude — Reseda luteola. Détail de l’inflorescence ·</w:t>
            </w:r>
          </w:p>
          <w:p w14:paraId="3ED70F99" w14:textId="2C15CB13" w:rsidR="005353E9" w:rsidRDefault="005353E9"/>
        </w:tc>
        <w:tc>
          <w:tcPr>
            <w:tcW w:w="5216" w:type="dxa"/>
            <w:tcMar>
              <w:top w:w="65" w:type="dxa"/>
              <w:left w:w="95" w:type="dxa"/>
              <w:bottom w:w="65" w:type="dxa"/>
              <w:right w:w="95" w:type="dxa"/>
            </w:tcMar>
          </w:tcPr>
          <w:p w14:paraId="5B7E3EC4" w14:textId="77777777" w:rsidR="005353E9" w:rsidRDefault="00000000">
            <w:pPr>
              <w:jc w:val="center"/>
            </w:pPr>
            <w:r>
              <w:rPr>
                <w:rFonts w:eastAsia="Arial" w:cs="Arial"/>
                <w:b/>
                <w:i/>
                <w:color w:val="48614E"/>
              </w:rPr>
              <w:t>Reseda luteola</w:t>
            </w:r>
          </w:p>
          <w:p w14:paraId="153ACB69" w14:textId="77777777" w:rsidR="005353E9" w:rsidRDefault="00000000">
            <w:pPr>
              <w:shd w:val="clear" w:color="auto" w:fill="FAF6EE"/>
              <w:jc w:val="center"/>
            </w:pPr>
            <w:r>
              <w:rPr>
                <w:rFonts w:eastAsia="Arial" w:cs="Arial"/>
              </w:rPr>
              <w:t>PARTIES AÉRIENNES → JAUNE</w:t>
            </w:r>
          </w:p>
          <w:p w14:paraId="0B9A2555" w14:textId="77777777" w:rsidR="005353E9" w:rsidRDefault="00000000">
            <w:pPr>
              <w:pStyle w:val="Titre2"/>
              <w:pBdr>
                <w:bottom w:val="single" w:sz="4" w:space="3" w:color="C9B99C"/>
              </w:pBdr>
            </w:pPr>
            <w:r>
              <w:rPr>
                <w:rFonts w:ascii="Arial" w:eastAsia="Arial" w:hAnsi="Arial" w:cs="Arial"/>
                <w:color w:val="8A3F2F"/>
              </w:rPr>
              <w:t>Quelle partie utilise-t-on ?</w:t>
            </w:r>
          </w:p>
          <w:p w14:paraId="3396EB79" w14:textId="2B4C6044" w:rsidR="005353E9" w:rsidRDefault="00000000">
            <w:r>
              <w:rPr>
                <w:rFonts w:eastAsia="Arial" w:cs="Arial"/>
              </w:rPr>
              <w:t xml:space="preserve">La gaude est utilisée pour ses </w:t>
            </w:r>
            <w:r>
              <w:rPr>
                <w:rFonts w:eastAsia="Arial" w:cs="Arial"/>
                <w:b/>
              </w:rPr>
              <w:t>parties aériennes</w:t>
            </w:r>
            <w:r>
              <w:rPr>
                <w:rFonts w:eastAsia="Arial" w:cs="Arial"/>
              </w:rPr>
              <w:t xml:space="preserve">, notamment les tiges fleuries et les feuilles. La fiche du producteur Couleurs de Plantes permet de préciser cette partie du vocabulaire ; elle décrit une pratique actuelle, pas la recette exacte suivie au XIe siècle. </w:t>
            </w:r>
          </w:p>
          <w:p w14:paraId="3FD44046" w14:textId="77777777" w:rsidR="005353E9" w:rsidRDefault="00000000">
            <w:pPr>
              <w:pStyle w:val="Titre2"/>
              <w:pBdr>
                <w:bottom w:val="single" w:sz="4" w:space="3" w:color="C9B99C"/>
              </w:pBdr>
            </w:pPr>
            <w:r>
              <w:rPr>
                <w:rFonts w:ascii="Arial" w:eastAsia="Arial" w:hAnsi="Arial" w:cs="Arial"/>
                <w:color w:val="8A3F2F"/>
              </w:rPr>
              <w:t>Quel résultat ?</w:t>
            </w:r>
          </w:p>
          <w:p w14:paraId="4CB28390" w14:textId="28B10CFF" w:rsidR="005353E9" w:rsidRDefault="00000000">
            <w:r>
              <w:rPr>
                <w:rFonts w:eastAsia="Arial" w:cs="Arial"/>
              </w:rPr>
              <w:t xml:space="preserve">La gaude fournit un </w:t>
            </w:r>
            <w:r>
              <w:rPr>
                <w:rFonts w:eastAsia="Arial" w:cs="Arial"/>
                <w:b/>
              </w:rPr>
              <w:t>colorant jaune</w:t>
            </w:r>
            <w:r>
              <w:rPr>
                <w:rFonts w:eastAsia="Arial" w:cs="Arial"/>
              </w:rPr>
              <w:t xml:space="preserve">. Le Jardin botanique de Cambridge montre aussi qu’une laine bleue, teinte au pastel puis surteinte en jaune à la gaude, peut devenir verte. </w:t>
            </w:r>
          </w:p>
          <w:p w14:paraId="776E05BF" w14:textId="77777777" w:rsidR="005353E9" w:rsidRDefault="00000000">
            <w:pPr>
              <w:pStyle w:val="Titre2"/>
              <w:pBdr>
                <w:bottom w:val="single" w:sz="4" w:space="3" w:color="C9B99C"/>
              </w:pBdr>
            </w:pPr>
            <w:r>
              <w:rPr>
                <w:rFonts w:ascii="Arial" w:eastAsia="Arial" w:hAnsi="Arial" w:cs="Arial"/>
                <w:color w:val="8A3F2F"/>
              </w:rPr>
              <w:t>Ne pas confondre deux espèces</w:t>
            </w:r>
          </w:p>
          <w:p w14:paraId="52DF79CE" w14:textId="77777777" w:rsidR="005353E9" w:rsidRDefault="00000000">
            <w:r>
              <w:rPr>
                <w:rFonts w:eastAsia="Arial" w:cs="Arial"/>
              </w:rPr>
              <w:t xml:space="preserve">Le nom retenu ici est bien </w:t>
            </w:r>
            <w:r>
              <w:rPr>
                <w:rFonts w:eastAsia="Arial" w:cs="Arial"/>
                <w:i/>
              </w:rPr>
              <w:t>Reseda luteola</w:t>
            </w:r>
            <w:r>
              <w:rPr>
                <w:rFonts w:eastAsia="Arial" w:cs="Arial"/>
              </w:rPr>
              <w:t xml:space="preserve">. Il ne faut pas remplacer cette espèce par </w:t>
            </w:r>
            <w:r>
              <w:rPr>
                <w:rFonts w:eastAsia="Arial" w:cs="Arial"/>
                <w:i/>
              </w:rPr>
              <w:t>Reseda lutea</w:t>
            </w:r>
            <w:r>
              <w:rPr>
                <w:rFonts w:eastAsia="Arial" w:cs="Arial"/>
              </w:rPr>
              <w:t xml:space="preserve"> simplement parce que les deux noms évoquent le jaune.</w:t>
            </w:r>
          </w:p>
          <w:p w14:paraId="6250B29E" w14:textId="77777777" w:rsidR="005353E9" w:rsidRDefault="00000000">
            <w:pPr>
              <w:pBdr>
                <w:left w:val="single" w:sz="8" w:space="5" w:color="A6854A"/>
              </w:pBdr>
              <w:shd w:val="clear" w:color="auto" w:fill="FAF6EE"/>
            </w:pPr>
            <w:r>
              <w:rPr>
                <w:rFonts w:eastAsia="Arial" w:cs="Arial"/>
                <w:b/>
              </w:rPr>
              <w:t>Ce que prouve la photographie.</w:t>
            </w:r>
            <w:r>
              <w:rPr>
                <w:rFonts w:eastAsia="Arial" w:cs="Arial"/>
              </w:rPr>
              <w:t xml:space="preserve"> Elle aide à reconnaître une inflorescence de gaude. Elle ne prouve pas, à elle seule, quel bain a servi à tel fil vert de la Tapisserie.</w:t>
            </w:r>
          </w:p>
        </w:tc>
      </w:tr>
    </w:tbl>
    <w:p w14:paraId="7A9FEF7D" w14:textId="77777777" w:rsidR="005353E9" w:rsidRDefault="005353E9">
      <w:pPr>
        <w:spacing w:after="0" w:line="20" w:lineRule="exact"/>
      </w:pPr>
    </w:p>
    <w:p w14:paraId="64B3755C" w14:textId="77777777" w:rsidR="005353E9" w:rsidRDefault="00000000">
      <w:pPr>
        <w:shd w:val="clear" w:color="auto" w:fill="F0F5F1"/>
        <w:jc w:val="center"/>
      </w:pPr>
      <w:r>
        <w:rPr>
          <w:rFonts w:eastAsia="Arial" w:cs="Arial"/>
        </w:rPr>
        <w:t>Bleu du pastel puis Jaune de gaude → Un vert possible</w:t>
      </w:r>
    </w:p>
    <w:p w14:paraId="53AA3A4A" w14:textId="77777777" w:rsidR="005353E9" w:rsidRDefault="00000000">
      <w:r>
        <w:rPr>
          <w:rFonts w:eastAsia="Arial" w:cs="Arial"/>
        </w:rPr>
        <w:t>Schéma de principe de la surteinture ; les aplats sont indicatifs. Ce n’est ni un mélange de peintures ni la recette démontrée de tous les verts de Bayeux.</w:t>
      </w:r>
    </w:p>
    <w:p w14:paraId="339866FC" w14:textId="77777777" w:rsidR="00233330" w:rsidRDefault="00233330">
      <w:pPr>
        <w:pStyle w:val="Titre1"/>
        <w:pBdr>
          <w:bottom w:val="dashed" w:sz="4" w:space="3" w:color="C9B99C"/>
        </w:pBdr>
        <w:rPr>
          <w:rFonts w:ascii="Arial" w:eastAsia="Arial" w:hAnsi="Arial" w:cs="Arial"/>
        </w:rPr>
      </w:pPr>
      <w:bookmarkStart w:id="39" w:name="sup_matiere"/>
    </w:p>
    <w:p w14:paraId="448B09FD" w14:textId="2E956034" w:rsidR="005353E9" w:rsidRDefault="00000000">
      <w:pPr>
        <w:pStyle w:val="Titre1"/>
        <w:pBdr>
          <w:bottom w:val="dashed" w:sz="4" w:space="3" w:color="C9B99C"/>
        </w:pBdr>
      </w:pPr>
      <w:r>
        <w:rPr>
          <w:rFonts w:ascii="Arial" w:eastAsia="Arial" w:hAnsi="Arial" w:cs="Arial"/>
        </w:rPr>
        <w:t>La couleur guide le regard</w:t>
      </w:r>
      <w:bookmarkEnd w:id="39"/>
    </w:p>
    <w:p w14:paraId="250B1856" w14:textId="77777777" w:rsidR="005353E9" w:rsidRDefault="00000000">
      <w:pPr>
        <w:pStyle w:val="Kicker"/>
      </w:pPr>
      <w:r>
        <w:rPr>
          <w:rFonts w:eastAsia="Arial" w:cs="Arial"/>
          <w:b w:val="0"/>
        </w:rPr>
        <w:t>COULEURS · INTERPRÉTER SANS INVENTER</w:t>
      </w:r>
    </w:p>
    <w:p w14:paraId="35B16486" w14:textId="77777777" w:rsidR="005353E9" w:rsidRDefault="00000000">
      <w:r>
        <w:rPr>
          <w:rFonts w:eastAsia="Arial" w:cs="Arial"/>
          <w:color w:val="263F49"/>
        </w:rPr>
        <w:t>La couleur ne se contente pas d’imiter la nature : elle organise ce que l’on voit.</w:t>
      </w:r>
    </w:p>
    <w:p w14:paraId="716A34E1" w14:textId="77777777" w:rsidR="005353E9" w:rsidRDefault="00000000">
      <w:pPr>
        <w:keepNext/>
        <w:spacing w:before="40" w:after="40"/>
        <w:jc w:val="center"/>
      </w:pPr>
      <w:r>
        <w:rPr>
          <w:noProof/>
        </w:rPr>
        <w:lastRenderedPageBreak/>
        <w:drawing>
          <wp:inline distT="0" distB="0" distL="0" distR="0" wp14:anchorId="48375E1A" wp14:editId="0F21F360">
            <wp:extent cx="6624000" cy="2259052"/>
            <wp:effectExtent l="0" t="0" r="0" b="0"/>
            <wp:docPr id="97" name="Tapisserie de Bayeux, scène 40" descr="Tapisserie de Bayeux, scè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0"/>
                    <pic:cNvPicPr/>
                  </pic:nvPicPr>
                  <pic:blipFill>
                    <a:blip r:link="rId39"/>
                    <a:stretch>
                      <a:fillRect/>
                    </a:stretch>
                  </pic:blipFill>
                  <pic:spPr>
                    <a:xfrm>
                      <a:off x="0" y="0"/>
                      <a:ext cx="6624000" cy="2259052"/>
                    </a:xfrm>
                    <a:prstGeom prst="rect">
                      <a:avLst/>
                    </a:prstGeom>
                  </pic:spPr>
                </pic:pic>
              </a:graphicData>
            </a:graphic>
          </wp:inline>
        </w:drawing>
      </w:r>
    </w:p>
    <w:p w14:paraId="127B9187" w14:textId="0364F638" w:rsidR="005353E9" w:rsidRDefault="00000000">
      <w:pPr>
        <w:pStyle w:val="Lgende"/>
        <w:jc w:val="center"/>
      </w:pPr>
      <w:r>
        <w:rPr>
          <w:rFonts w:eastAsia="Arial" w:cs="Arial"/>
          <w:color w:val="555555"/>
        </w:rPr>
        <w:t xml:space="preserve">Tapisserie de Bayeux, scène 40. Observer les chevaux, leurs jambes, les personnages et les animaux des bordures. Cette scène sera aussi étudiée pour RAPERENTUR </w:t>
      </w:r>
    </w:p>
    <w:p w14:paraId="298AB033" w14:textId="77777777" w:rsidR="005353E9" w:rsidRDefault="00000000">
      <w:pPr>
        <w:pStyle w:val="Titre2"/>
        <w:pBdr>
          <w:bottom w:val="single" w:sz="4" w:space="3" w:color="C9B99C"/>
        </w:pBdr>
      </w:pPr>
      <w:r>
        <w:rPr>
          <w:rFonts w:ascii="Arial" w:eastAsia="Arial" w:hAnsi="Arial" w:cs="Arial"/>
          <w:color w:val="8A3F2F"/>
        </w:rPr>
        <w:t>Différencier les formes</w:t>
      </w:r>
    </w:p>
    <w:p w14:paraId="48966B4B" w14:textId="1DE59C1B" w:rsidR="005353E9" w:rsidRDefault="00000000">
      <w:r>
        <w:rPr>
          <w:rFonts w:eastAsia="Arial" w:cs="Arial"/>
        </w:rPr>
        <w:t>Sur cette reproduction, plusieurs chevaux se détachent par leurs teintes. Le musée souligne l’usage de couleurs différentes pour les jambes des chevaux afin de suggérer la profondeur. On peut demander aux élèves de suivre visuellement une patte, sans supposer que l’animal réel avait ces couleurs.</w:t>
      </w:r>
      <w:r w:rsidR="00233330">
        <w:t xml:space="preserve"> </w:t>
      </w:r>
    </w:p>
    <w:p w14:paraId="52B1EAE0" w14:textId="77777777" w:rsidR="00233330" w:rsidRDefault="00233330">
      <w:pPr>
        <w:pStyle w:val="Titre2"/>
        <w:pBdr>
          <w:bottom w:val="single" w:sz="4" w:space="3" w:color="C9B99C"/>
        </w:pBdr>
        <w:rPr>
          <w:rFonts w:ascii="Arial" w:eastAsia="Arial" w:hAnsi="Arial" w:cs="Arial"/>
          <w:color w:val="8A3F2F"/>
        </w:rPr>
      </w:pPr>
    </w:p>
    <w:p w14:paraId="4D9F031F" w14:textId="0CA28AC2" w:rsidR="005353E9" w:rsidRDefault="00000000">
      <w:pPr>
        <w:pStyle w:val="Titre2"/>
        <w:pBdr>
          <w:bottom w:val="single" w:sz="4" w:space="3" w:color="C9B99C"/>
        </w:pBdr>
      </w:pPr>
      <w:r>
        <w:rPr>
          <w:rFonts w:ascii="Arial" w:eastAsia="Arial" w:hAnsi="Arial" w:cs="Arial"/>
          <w:color w:val="8A3F2F"/>
        </w:rPr>
        <w:t>Distinguer les deux niveaux de lecture</w:t>
      </w:r>
    </w:p>
    <w:p w14:paraId="6847A529" w14:textId="77777777" w:rsidR="005353E9" w:rsidRDefault="00000000">
      <w:r>
        <w:rPr>
          <w:rFonts w:eastAsia="Arial" w:cs="Arial"/>
        </w:rPr>
        <w:t>« Je vois une surface bleu-vert » est une observation. « Ce fil résulte exactement de deux bains, dans tel ordre » est une proposition technique qui demande une analyse supplémentaire. Une photographie suffit à la première phrase, pas à la seconde.</w:t>
      </w:r>
    </w:p>
    <w:p w14:paraId="3B88F130" w14:textId="77777777" w:rsidR="00233330" w:rsidRDefault="00233330">
      <w:pPr>
        <w:pStyle w:val="Titre2"/>
        <w:pBdr>
          <w:bottom w:val="single" w:sz="4" w:space="3" w:color="C9B99C"/>
        </w:pBdr>
        <w:rPr>
          <w:rFonts w:ascii="Arial" w:eastAsia="Arial" w:hAnsi="Arial" w:cs="Arial"/>
          <w:color w:val="8A3F2F"/>
        </w:rPr>
      </w:pPr>
    </w:p>
    <w:p w14:paraId="1F97FB20" w14:textId="0E8C6846" w:rsidR="005353E9" w:rsidRDefault="00000000">
      <w:pPr>
        <w:pStyle w:val="Titre2"/>
        <w:pBdr>
          <w:bottom w:val="single" w:sz="4" w:space="3" w:color="C9B99C"/>
        </w:pBdr>
      </w:pPr>
      <w:r>
        <w:rPr>
          <w:rFonts w:ascii="Arial" w:eastAsia="Arial" w:hAnsi="Arial" w:cs="Arial"/>
          <w:color w:val="8A3F2F"/>
        </w:rPr>
        <w:t>Les lettres sont elles aussi des fils</w:t>
      </w:r>
    </w:p>
    <w:p w14:paraId="2489BD50" w14:textId="77777777" w:rsidR="005353E9" w:rsidRDefault="00000000">
      <w:pPr>
        <w:keepNext/>
        <w:spacing w:before="40" w:after="40"/>
        <w:jc w:val="center"/>
      </w:pPr>
      <w:r>
        <w:rPr>
          <w:noProof/>
        </w:rPr>
        <w:drawing>
          <wp:inline distT="0" distB="0" distL="0" distR="0" wp14:anchorId="24825AE1" wp14:editId="37E53BA3">
            <wp:extent cx="2732782" cy="3024000"/>
            <wp:effectExtent l="0" t="0" r="0" b="0"/>
            <wp:docPr id="98" name="Tapisserie de Bayeux, scène 44" descr="Tapisserie de Bayeux, scè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4"/>
                    <pic:cNvPicPr/>
                  </pic:nvPicPr>
                  <pic:blipFill>
                    <a:blip r:link="rId26"/>
                    <a:stretch>
                      <a:fillRect/>
                    </a:stretch>
                  </pic:blipFill>
                  <pic:spPr>
                    <a:xfrm>
                      <a:off x="0" y="0"/>
                      <a:ext cx="2732782" cy="3024000"/>
                    </a:xfrm>
                    <a:prstGeom prst="rect">
                      <a:avLst/>
                    </a:prstGeom>
                  </pic:spPr>
                </pic:pic>
              </a:graphicData>
            </a:graphic>
          </wp:inline>
        </w:drawing>
      </w:r>
    </w:p>
    <w:p w14:paraId="533072DD" w14:textId="719E8711" w:rsidR="005353E9" w:rsidRDefault="00000000">
      <w:pPr>
        <w:pStyle w:val="Lgende"/>
        <w:jc w:val="center"/>
      </w:pPr>
      <w:r>
        <w:rPr>
          <w:rFonts w:eastAsia="Arial" w:cs="Arial"/>
          <w:color w:val="555555"/>
        </w:rPr>
        <w:t xml:space="preserve">Tapisserie de Bayeux, scène 44 </w:t>
      </w:r>
    </w:p>
    <w:p w14:paraId="04B36919" w14:textId="77777777" w:rsidR="005353E9" w:rsidRDefault="00000000">
      <w:r>
        <w:rPr>
          <w:rFonts w:eastAsia="Arial" w:cs="Arial"/>
        </w:rPr>
        <w:lastRenderedPageBreak/>
        <w:t xml:space="preserve">Cette alternance peut servir à faire remarquer les lettres. </w:t>
      </w:r>
      <w:r>
        <w:rPr>
          <w:rFonts w:eastAsia="Arial" w:cs="Arial"/>
          <w:b/>
        </w:rPr>
        <w:t>Elle ne permet pas d’inventer un code grammatical</w:t>
      </w:r>
      <w:r>
        <w:rPr>
          <w:rFonts w:eastAsia="Arial" w:cs="Arial"/>
        </w:rPr>
        <w:t xml:space="preserve"> selon lequel « le rouge serait le verbe » ou « le bleu serait le sujet » : il faudrait établir une régularité à l’échelle du corpus.</w:t>
      </w:r>
    </w:p>
    <w:p w14:paraId="71D38B44" w14:textId="69B07D3A" w:rsidR="005353E9" w:rsidRDefault="00000000">
      <w:pPr>
        <w:pBdr>
          <w:left w:val="single" w:sz="8" w:space="5" w:color="A6854A"/>
        </w:pBdr>
        <w:shd w:val="clear" w:color="auto" w:fill="FAF6EE"/>
      </w:pPr>
      <w:r>
        <w:rPr>
          <w:rFonts w:eastAsia="Arial" w:cs="Arial"/>
          <w:b/>
        </w:rPr>
        <w:t>Attention aux restaurations.</w:t>
      </w:r>
      <w:r>
        <w:rPr>
          <w:rFonts w:eastAsia="Arial" w:cs="Arial"/>
        </w:rPr>
        <w:t xml:space="preserve"> Le musée indique que certaines laines de reprise, probablement de la fin du XIXe siècle, ont beaucoup pâli. Une couleur claire observée aujourd’hui ne prouve donc pas toujours le choix original des créateurs. </w:t>
      </w:r>
    </w:p>
    <w:p w14:paraId="319EA932" w14:textId="77777777" w:rsidR="00233330" w:rsidRDefault="00233330">
      <w:pPr>
        <w:pStyle w:val="Titre2"/>
        <w:pBdr>
          <w:bottom w:val="single" w:sz="4" w:space="3" w:color="C9B99C"/>
        </w:pBdr>
        <w:rPr>
          <w:rFonts w:ascii="Arial" w:eastAsia="Arial" w:hAnsi="Arial" w:cs="Arial"/>
          <w:color w:val="8A3F2F"/>
        </w:rPr>
      </w:pPr>
    </w:p>
    <w:p w14:paraId="5B92AFD4" w14:textId="32C1030C" w:rsidR="005353E9" w:rsidRDefault="00000000">
      <w:pPr>
        <w:pStyle w:val="Titre2"/>
        <w:pBdr>
          <w:bottom w:val="single" w:sz="4" w:space="3" w:color="C9B99C"/>
        </w:pBdr>
      </w:pPr>
      <w:r>
        <w:rPr>
          <w:rFonts w:ascii="Arial" w:eastAsia="Arial" w:hAnsi="Arial" w:cs="Arial"/>
          <w:color w:val="8A3F2F"/>
        </w:rPr>
        <w:t>Contexte documentaire : les déchets des teinturiers</w:t>
      </w:r>
    </w:p>
    <w:p w14:paraId="25704916" w14:textId="2ECDA1BB" w:rsidR="005353E9" w:rsidRDefault="00000000">
      <w:r>
        <w:rPr>
          <w:rFonts w:eastAsia="Arial" w:cs="Arial"/>
        </w:rPr>
        <w:t xml:space="preserve">Une recherche présentée en 2025 par l’Institut des Sciences naturelles a identifié des restes de pastel, de garance et de gaude dans des contextes médiévaux de Bruxelles et de Malines. C’est un exemple de preuve archéobotanique, </w:t>
      </w:r>
      <w:r>
        <w:rPr>
          <w:rFonts w:eastAsia="Arial" w:cs="Arial"/>
          <w:b/>
        </w:rPr>
        <w:t>pas une provenance établie des laines de Bayeux</w:t>
      </w:r>
      <w:r>
        <w:rPr>
          <w:rFonts w:eastAsia="Arial" w:cs="Arial"/>
        </w:rPr>
        <w:t xml:space="preserve">. Il permet de faire comprendre comment feuilles, fruits, graines et fragments de racines peuvent documenter un métier. </w:t>
      </w:r>
    </w:p>
    <w:p w14:paraId="5FB08823" w14:textId="77777777" w:rsidR="005353E9" w:rsidRDefault="00000000">
      <w:pPr>
        <w:pStyle w:val="Titre3"/>
        <w:pBdr>
          <w:bottom w:val="single" w:sz="4" w:space="3" w:color="C9B99C"/>
        </w:pBdr>
      </w:pPr>
      <w:r>
        <w:rPr>
          <w:rFonts w:ascii="Arial" w:eastAsia="Arial" w:hAnsi="Arial" w:cs="Arial"/>
          <w:color w:val="8A3F2F"/>
        </w:rPr>
        <w:t>Chevaux et cavaliers : une palette à observer</w:t>
      </w:r>
    </w:p>
    <w:p w14:paraId="12639AEF" w14:textId="77777777" w:rsidR="005353E9" w:rsidRDefault="00000000">
      <w:pPr>
        <w:keepNext/>
        <w:spacing w:after="40"/>
        <w:jc w:val="center"/>
      </w:pPr>
      <w:r>
        <w:rPr>
          <w:noProof/>
        </w:rPr>
        <w:drawing>
          <wp:inline distT="0" distB="0" distL="0" distR="0" wp14:anchorId="702DA425" wp14:editId="21FF07AB">
            <wp:extent cx="6624000" cy="2415811"/>
            <wp:effectExtent l="0" t="0" r="0" b="0"/>
            <wp:docPr id="99" name="Cavaliers : détail photographique repris du dossier Les archives de Rome" descr="Cavaliers : détail photographique repris du dossier Les archives de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pic:nvPicPr>
                  <pic:blipFill>
                    <a:blip r:embed="rId8"/>
                    <a:stretch>
                      <a:fillRect/>
                    </a:stretch>
                  </pic:blipFill>
                  <pic:spPr>
                    <a:xfrm>
                      <a:off x="0" y="0"/>
                      <a:ext cx="6624000" cy="2415811"/>
                    </a:xfrm>
                    <a:prstGeom prst="rect">
                      <a:avLst/>
                    </a:prstGeom>
                  </pic:spPr>
                </pic:pic>
              </a:graphicData>
            </a:graphic>
          </wp:inline>
        </w:drawing>
      </w:r>
    </w:p>
    <w:p w14:paraId="123B6BBD" w14:textId="53466C61" w:rsidR="005353E9" w:rsidRDefault="00000000">
      <w:pPr>
        <w:pStyle w:val="Lgende"/>
        <w:jc w:val="center"/>
      </w:pPr>
      <w:r>
        <w:rPr>
          <w:rFonts w:eastAsia="Arial" w:cs="Arial"/>
          <w:b w:val="0"/>
          <w:color w:val="222222"/>
        </w:rPr>
        <w:t>Comparer les couleurs des corps et des jambes des chevaux ; ne pas attribuer une recette de teinture à partir de la seule photographie.</w:t>
      </w:r>
    </w:p>
    <w:p w14:paraId="0CA0EBE2" w14:textId="77777777" w:rsidR="005353E9" w:rsidRDefault="00000000">
      <w:pPr>
        <w:pStyle w:val="Titre3"/>
        <w:pBdr>
          <w:bottom w:val="single" w:sz="4" w:space="3" w:color="C9B99C"/>
        </w:pBdr>
      </w:pPr>
      <w:r>
        <w:rPr>
          <w:rFonts w:ascii="Arial" w:eastAsia="Arial" w:hAnsi="Arial" w:cs="Arial"/>
          <w:color w:val="8A3F2F"/>
        </w:rPr>
        <w:t>Détail B — une bordure et les lettres du serment</w:t>
      </w:r>
    </w:p>
    <w:p w14:paraId="1485F5C0" w14:textId="77777777" w:rsidR="005353E9" w:rsidRDefault="00000000">
      <w:pPr>
        <w:keepNext/>
        <w:spacing w:before="40" w:after="40"/>
        <w:jc w:val="center"/>
      </w:pPr>
      <w:r>
        <w:rPr>
          <w:noProof/>
        </w:rPr>
        <w:drawing>
          <wp:inline distT="0" distB="0" distL="0" distR="0" wp14:anchorId="4FD5F812" wp14:editId="5E9AB948">
            <wp:extent cx="6624000" cy="1700279"/>
            <wp:effectExtent l="0" t="0" r="0" b="0"/>
            <wp:docPr id="100" name="Scène 23 : bordure supérieure et titulus, détail recadré" descr="Scène 23 : bordure supérieure et titulus, détail recad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ène 23 : bordure supérieure et titulus, détail recadré"/>
                    <pic:cNvPicPr/>
                  </pic:nvPicPr>
                  <pic:blipFill>
                    <a:blip r:link="rId15"/>
                    <a:srcRect l="24500" r="20000" b="66000"/>
                    <a:stretch>
                      <a:fillRect/>
                    </a:stretch>
                  </pic:blipFill>
                  <pic:spPr>
                    <a:xfrm>
                      <a:off x="0" y="0"/>
                      <a:ext cx="6624000" cy="1700279"/>
                    </a:xfrm>
                    <a:prstGeom prst="rect">
                      <a:avLst/>
                    </a:prstGeom>
                  </pic:spPr>
                </pic:pic>
              </a:graphicData>
            </a:graphic>
          </wp:inline>
        </w:drawing>
      </w:r>
    </w:p>
    <w:p w14:paraId="72318683" w14:textId="21C2501D" w:rsidR="005353E9" w:rsidRDefault="00000000">
      <w:pPr>
        <w:pStyle w:val="Lgende"/>
        <w:jc w:val="center"/>
      </w:pPr>
      <w:r>
        <w:rPr>
          <w:rFonts w:eastAsia="Arial" w:cs="Arial"/>
          <w:color w:val="555555"/>
        </w:rPr>
        <w:t xml:space="preserve">Détail recadré — distinguer les lettres, leurs couleurs et les motifs </w:t>
      </w:r>
    </w:p>
    <w:p w14:paraId="71023F88" w14:textId="77777777" w:rsidR="005353E9" w:rsidRDefault="00000000">
      <w:pPr>
        <w:pStyle w:val="Titre1"/>
        <w:pBdr>
          <w:bottom w:val="dashed" w:sz="4" w:space="3" w:color="C9B99C"/>
        </w:pBdr>
      </w:pPr>
      <w:bookmarkStart w:id="40" w:name="sup_latin"/>
      <w:r>
        <w:rPr>
          <w:rFonts w:ascii="Arial" w:eastAsia="Arial" w:hAnsi="Arial" w:cs="Arial"/>
        </w:rPr>
        <w:lastRenderedPageBreak/>
        <w:t>Fautes, variantes ou abréviations ?</w:t>
      </w:r>
      <w:bookmarkEnd w:id="40"/>
    </w:p>
    <w:p w14:paraId="7E4C2C7A" w14:textId="77777777" w:rsidR="005353E9" w:rsidRDefault="00000000">
      <w:pPr>
        <w:pStyle w:val="Kicker"/>
      </w:pPr>
      <w:r>
        <w:rPr>
          <w:rFonts w:eastAsia="Arial" w:cs="Arial"/>
          <w:b w:val="0"/>
        </w:rPr>
        <w:t>LATIN · LE BON DIAGNOSTIC</w:t>
      </w:r>
    </w:p>
    <w:p w14:paraId="4B535010" w14:textId="77777777" w:rsidR="005353E9" w:rsidRDefault="00000000">
      <w:r>
        <w:rPr>
          <w:rFonts w:eastAsia="Arial" w:cs="Arial"/>
          <w:color w:val="263F49"/>
        </w:rPr>
        <w:t>Il existe des irrégularités réelles, mais toutes les différences avec le latin scolaire ne sont pas des fautes.</w:t>
      </w:r>
    </w:p>
    <w:p w14:paraId="56334682" w14:textId="36881F75" w:rsidR="005353E9" w:rsidRDefault="00000000">
      <w:r>
        <w:rPr>
          <w:rFonts w:eastAsia="Arial" w:cs="Arial"/>
        </w:rPr>
        <w:t xml:space="preserve">Pour commenter une inscription, il faut distinguer </w:t>
      </w:r>
      <w:r>
        <w:rPr>
          <w:rFonts w:eastAsia="Arial" w:cs="Arial"/>
          <w:b/>
        </w:rPr>
        <w:t>la forme lisible sur le tissu</w:t>
      </w:r>
      <w:r>
        <w:rPr>
          <w:rFonts w:eastAsia="Arial" w:cs="Arial"/>
        </w:rPr>
        <w:t xml:space="preserve">, </w:t>
      </w:r>
      <w:r>
        <w:rPr>
          <w:rFonts w:eastAsia="Arial" w:cs="Arial"/>
          <w:b/>
        </w:rPr>
        <w:t>la transcription de l’éditeur</w:t>
      </w:r>
      <w:r>
        <w:rPr>
          <w:rFonts w:eastAsia="Arial" w:cs="Arial"/>
        </w:rPr>
        <w:t xml:space="preserve"> et </w:t>
      </w:r>
      <w:r>
        <w:rPr>
          <w:rFonts w:eastAsia="Arial" w:cs="Arial"/>
          <w:b/>
        </w:rPr>
        <w:t>la version classique proposée pour l’exercice</w:t>
      </w:r>
      <w:r>
        <w:rPr>
          <w:rFonts w:eastAsia="Arial" w:cs="Arial"/>
        </w:rPr>
        <w:t xml:space="preserve">. Les parenthèses de nos transcriptions sont des signes modernes. La Bibliotheca Augustana développe certaines formes ; ces choix éditoriaux doivent rester visibles. </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295"/>
        <w:gridCol w:w="3651"/>
        <w:gridCol w:w="4486"/>
      </w:tblGrid>
      <w:tr w:rsidR="005353E9" w14:paraId="6CFDE405" w14:textId="77777777">
        <w:trPr>
          <w:cantSplit/>
          <w:tblHeader/>
          <w:jc w:val="center"/>
        </w:trPr>
        <w:tc>
          <w:tcPr>
            <w:tcW w:w="2295" w:type="dxa"/>
            <w:shd w:val="clear" w:color="auto" w:fill="FAF6EE"/>
            <w:tcMar>
              <w:top w:w="65" w:type="dxa"/>
              <w:left w:w="95" w:type="dxa"/>
              <w:bottom w:w="65" w:type="dxa"/>
              <w:right w:w="95" w:type="dxa"/>
            </w:tcMar>
          </w:tcPr>
          <w:p w14:paraId="0824DB1F" w14:textId="77777777" w:rsidR="005353E9" w:rsidRDefault="00000000">
            <w:pPr>
              <w:spacing w:after="20" w:line="240" w:lineRule="auto"/>
            </w:pPr>
            <w:r>
              <w:rPr>
                <w:rFonts w:eastAsia="Arial" w:cs="Arial"/>
                <w:b/>
              </w:rPr>
              <w:t>Catégorie</w:t>
            </w:r>
          </w:p>
        </w:tc>
        <w:tc>
          <w:tcPr>
            <w:tcW w:w="3651" w:type="dxa"/>
            <w:shd w:val="clear" w:color="auto" w:fill="FAF6EE"/>
            <w:tcMar>
              <w:top w:w="65" w:type="dxa"/>
              <w:left w:w="95" w:type="dxa"/>
              <w:bottom w:w="65" w:type="dxa"/>
              <w:right w:w="95" w:type="dxa"/>
            </w:tcMar>
          </w:tcPr>
          <w:p w14:paraId="08F6EB56" w14:textId="77777777" w:rsidR="005353E9" w:rsidRDefault="00000000">
            <w:pPr>
              <w:spacing w:after="20" w:line="240" w:lineRule="auto"/>
            </w:pPr>
            <w:r>
              <w:rPr>
                <w:rFonts w:eastAsia="Arial" w:cs="Arial"/>
                <w:b/>
              </w:rPr>
              <w:t>Exemple</w:t>
            </w:r>
          </w:p>
        </w:tc>
        <w:tc>
          <w:tcPr>
            <w:tcW w:w="4486" w:type="dxa"/>
            <w:shd w:val="clear" w:color="auto" w:fill="FAF6EE"/>
            <w:tcMar>
              <w:top w:w="65" w:type="dxa"/>
              <w:left w:w="95" w:type="dxa"/>
              <w:bottom w:w="65" w:type="dxa"/>
              <w:right w:w="95" w:type="dxa"/>
            </w:tcMar>
          </w:tcPr>
          <w:p w14:paraId="03AF0921" w14:textId="77777777" w:rsidR="005353E9" w:rsidRDefault="00000000">
            <w:pPr>
              <w:spacing w:after="20" w:line="240" w:lineRule="auto"/>
            </w:pPr>
            <w:r>
              <w:rPr>
                <w:rFonts w:eastAsia="Arial" w:cs="Arial"/>
                <w:b/>
              </w:rPr>
              <w:t>Diagnostic</w:t>
            </w:r>
          </w:p>
        </w:tc>
      </w:tr>
      <w:tr w:rsidR="005353E9" w14:paraId="3D4E411E" w14:textId="77777777">
        <w:trPr>
          <w:cantSplit/>
          <w:jc w:val="center"/>
        </w:trPr>
        <w:tc>
          <w:tcPr>
            <w:tcW w:w="2295" w:type="dxa"/>
            <w:tcMar>
              <w:top w:w="65" w:type="dxa"/>
              <w:left w:w="95" w:type="dxa"/>
              <w:bottom w:w="65" w:type="dxa"/>
              <w:right w:w="95" w:type="dxa"/>
            </w:tcMar>
          </w:tcPr>
          <w:p w14:paraId="63217406" w14:textId="77777777" w:rsidR="005353E9" w:rsidRDefault="00000000">
            <w:pPr>
              <w:spacing w:after="20" w:line="240" w:lineRule="auto"/>
            </w:pPr>
            <w:r>
              <w:rPr>
                <w:rFonts w:eastAsia="Arial" w:cs="Arial"/>
              </w:rPr>
              <w:t>Usage graphique</w:t>
            </w:r>
          </w:p>
        </w:tc>
        <w:tc>
          <w:tcPr>
            <w:tcW w:w="3651" w:type="dxa"/>
            <w:tcMar>
              <w:top w:w="65" w:type="dxa"/>
              <w:left w:w="95" w:type="dxa"/>
              <w:bottom w:w="65" w:type="dxa"/>
              <w:right w:w="95" w:type="dxa"/>
            </w:tcMar>
          </w:tcPr>
          <w:p w14:paraId="156CECB7" w14:textId="77777777" w:rsidR="005353E9" w:rsidRDefault="00000000">
            <w:pPr>
              <w:spacing w:after="20" w:line="240" w:lineRule="auto"/>
            </w:pPr>
            <w:r>
              <w:rPr>
                <w:rFonts w:eastAsia="Arial" w:cs="Arial"/>
                <w:i/>
              </w:rPr>
              <w:t>EDIFICARE</w:t>
            </w:r>
            <w:r>
              <w:rPr>
                <w:rFonts w:eastAsia="Arial" w:cs="Arial"/>
              </w:rPr>
              <w:t xml:space="preserve"> / </w:t>
            </w:r>
            <w:r>
              <w:rPr>
                <w:rFonts w:eastAsia="Arial" w:cs="Arial"/>
                <w:i/>
              </w:rPr>
              <w:t>AEDIFICARE</w:t>
            </w:r>
          </w:p>
        </w:tc>
        <w:tc>
          <w:tcPr>
            <w:tcW w:w="4486" w:type="dxa"/>
            <w:tcMar>
              <w:top w:w="65" w:type="dxa"/>
              <w:left w:w="95" w:type="dxa"/>
              <w:bottom w:w="65" w:type="dxa"/>
              <w:right w:w="95" w:type="dxa"/>
            </w:tcMar>
          </w:tcPr>
          <w:p w14:paraId="0EC1D67D" w14:textId="77777777" w:rsidR="005353E9" w:rsidRDefault="00000000">
            <w:pPr>
              <w:spacing w:after="20" w:line="240" w:lineRule="auto"/>
            </w:pPr>
            <w:r>
              <w:rPr>
                <w:rFonts w:eastAsia="Arial" w:cs="Arial"/>
              </w:rPr>
              <w:t>Une graphie médiévale, pas un changement de fonction.</w:t>
            </w:r>
          </w:p>
        </w:tc>
      </w:tr>
      <w:tr w:rsidR="005353E9" w14:paraId="74BC4E85" w14:textId="77777777">
        <w:trPr>
          <w:cantSplit/>
          <w:jc w:val="center"/>
        </w:trPr>
        <w:tc>
          <w:tcPr>
            <w:tcW w:w="2295" w:type="dxa"/>
            <w:tcMar>
              <w:top w:w="65" w:type="dxa"/>
              <w:left w:w="95" w:type="dxa"/>
              <w:bottom w:w="65" w:type="dxa"/>
              <w:right w:w="95" w:type="dxa"/>
            </w:tcMar>
          </w:tcPr>
          <w:p w14:paraId="7E24EF37" w14:textId="77777777" w:rsidR="005353E9" w:rsidRDefault="00000000">
            <w:pPr>
              <w:spacing w:after="20" w:line="240" w:lineRule="auto"/>
            </w:pPr>
            <w:r>
              <w:rPr>
                <w:rFonts w:eastAsia="Arial" w:cs="Arial"/>
              </w:rPr>
              <w:t>Abréviation</w:t>
            </w:r>
          </w:p>
        </w:tc>
        <w:tc>
          <w:tcPr>
            <w:tcW w:w="3651" w:type="dxa"/>
            <w:tcMar>
              <w:top w:w="65" w:type="dxa"/>
              <w:left w:w="95" w:type="dxa"/>
              <w:bottom w:w="65" w:type="dxa"/>
              <w:right w:w="95" w:type="dxa"/>
            </w:tcMar>
          </w:tcPr>
          <w:p w14:paraId="69FA1095" w14:textId="77777777" w:rsidR="005353E9" w:rsidRDefault="00000000">
            <w:pPr>
              <w:spacing w:after="20" w:line="240" w:lineRule="auto"/>
            </w:pPr>
            <w:r>
              <w:rPr>
                <w:rFonts w:eastAsia="Arial" w:cs="Arial"/>
                <w:i/>
              </w:rPr>
              <w:t>EP(ISCOPU)S</w:t>
            </w:r>
          </w:p>
        </w:tc>
        <w:tc>
          <w:tcPr>
            <w:tcW w:w="4486" w:type="dxa"/>
            <w:tcMar>
              <w:top w:w="65" w:type="dxa"/>
              <w:left w:w="95" w:type="dxa"/>
              <w:bottom w:w="65" w:type="dxa"/>
              <w:right w:w="95" w:type="dxa"/>
            </w:tcMar>
          </w:tcPr>
          <w:p w14:paraId="395B0ADB" w14:textId="77777777" w:rsidR="005353E9" w:rsidRDefault="00000000">
            <w:pPr>
              <w:spacing w:after="20" w:line="240" w:lineRule="auto"/>
            </w:pPr>
            <w:r>
              <w:rPr>
                <w:rFonts w:eastAsia="Arial" w:cs="Arial"/>
              </w:rPr>
              <w:t>Le mot est abrégé ; les lettres développées sont indiquées.</w:t>
            </w:r>
          </w:p>
        </w:tc>
      </w:tr>
      <w:tr w:rsidR="005353E9" w14:paraId="72A97144" w14:textId="77777777">
        <w:trPr>
          <w:cantSplit/>
          <w:jc w:val="center"/>
        </w:trPr>
        <w:tc>
          <w:tcPr>
            <w:tcW w:w="2295" w:type="dxa"/>
            <w:tcMar>
              <w:top w:w="65" w:type="dxa"/>
              <w:left w:w="95" w:type="dxa"/>
              <w:bottom w:w="65" w:type="dxa"/>
              <w:right w:w="95" w:type="dxa"/>
            </w:tcMar>
          </w:tcPr>
          <w:p w14:paraId="771D31C9" w14:textId="77777777" w:rsidR="005353E9" w:rsidRDefault="00000000">
            <w:pPr>
              <w:spacing w:after="20" w:line="240" w:lineRule="auto"/>
            </w:pPr>
            <w:r>
              <w:rPr>
                <w:rFonts w:eastAsia="Arial" w:cs="Arial"/>
              </w:rPr>
              <w:t>Variante de langue</w:t>
            </w:r>
          </w:p>
        </w:tc>
        <w:tc>
          <w:tcPr>
            <w:tcW w:w="3651" w:type="dxa"/>
            <w:tcMar>
              <w:top w:w="65" w:type="dxa"/>
              <w:left w:w="95" w:type="dxa"/>
              <w:bottom w:w="65" w:type="dxa"/>
              <w:right w:w="95" w:type="dxa"/>
            </w:tcMar>
          </w:tcPr>
          <w:p w14:paraId="360BD465" w14:textId="77777777" w:rsidR="005353E9" w:rsidRDefault="00000000">
            <w:pPr>
              <w:spacing w:after="20" w:line="240" w:lineRule="auto"/>
            </w:pPr>
            <w:r>
              <w:rPr>
                <w:rFonts w:eastAsia="Arial" w:cs="Arial"/>
                <w:i/>
              </w:rPr>
              <w:t>MIRANT</w:t>
            </w:r>
          </w:p>
        </w:tc>
        <w:tc>
          <w:tcPr>
            <w:tcW w:w="4486" w:type="dxa"/>
            <w:tcMar>
              <w:top w:w="65" w:type="dxa"/>
              <w:left w:w="95" w:type="dxa"/>
              <w:bottom w:w="65" w:type="dxa"/>
              <w:right w:w="95" w:type="dxa"/>
            </w:tcMar>
          </w:tcPr>
          <w:p w14:paraId="7EE00193" w14:textId="77777777" w:rsidR="005353E9" w:rsidRDefault="00000000">
            <w:pPr>
              <w:spacing w:after="20" w:line="240" w:lineRule="auto"/>
            </w:pPr>
            <w:r>
              <w:rPr>
                <w:rFonts w:eastAsia="Arial" w:cs="Arial"/>
              </w:rPr>
              <w:t xml:space="preserve">À rapprocher du verbe actif </w:t>
            </w:r>
            <w:r>
              <w:rPr>
                <w:rFonts w:eastAsia="Arial" w:cs="Arial"/>
                <w:i/>
              </w:rPr>
              <w:t>miro</w:t>
            </w:r>
            <w:r>
              <w:rPr>
                <w:rFonts w:eastAsia="Arial" w:cs="Arial"/>
              </w:rPr>
              <w:t>, sans conclure trop vite à une erreur.</w:t>
            </w:r>
          </w:p>
        </w:tc>
      </w:tr>
      <w:tr w:rsidR="005353E9" w14:paraId="1B6E657F" w14:textId="77777777">
        <w:trPr>
          <w:cantSplit/>
          <w:jc w:val="center"/>
        </w:trPr>
        <w:tc>
          <w:tcPr>
            <w:tcW w:w="2295" w:type="dxa"/>
            <w:tcMar>
              <w:top w:w="65" w:type="dxa"/>
              <w:left w:w="95" w:type="dxa"/>
              <w:bottom w:w="65" w:type="dxa"/>
              <w:right w:w="95" w:type="dxa"/>
            </w:tcMar>
          </w:tcPr>
          <w:p w14:paraId="696B2A1F" w14:textId="77777777" w:rsidR="005353E9" w:rsidRDefault="00000000">
            <w:pPr>
              <w:spacing w:after="20" w:line="240" w:lineRule="auto"/>
            </w:pPr>
            <w:r>
              <w:rPr>
                <w:rFonts w:eastAsia="Arial" w:cs="Arial"/>
              </w:rPr>
              <w:t>Écart morphologique</w:t>
            </w:r>
          </w:p>
        </w:tc>
        <w:tc>
          <w:tcPr>
            <w:tcW w:w="3651" w:type="dxa"/>
            <w:tcMar>
              <w:top w:w="65" w:type="dxa"/>
              <w:left w:w="95" w:type="dxa"/>
              <w:bottom w:w="65" w:type="dxa"/>
              <w:right w:w="95" w:type="dxa"/>
            </w:tcMar>
          </w:tcPr>
          <w:p w14:paraId="4F3BE12B" w14:textId="77777777" w:rsidR="005353E9" w:rsidRDefault="00000000">
            <w:pPr>
              <w:spacing w:after="20" w:line="240" w:lineRule="auto"/>
            </w:pPr>
            <w:r>
              <w:rPr>
                <w:rFonts w:eastAsia="Arial" w:cs="Arial"/>
                <w:i/>
              </w:rPr>
              <w:t>ALLOQUIT</w:t>
            </w:r>
            <w:r>
              <w:rPr>
                <w:rFonts w:eastAsia="Arial" w:cs="Arial"/>
              </w:rPr>
              <w:t xml:space="preserve">, </w:t>
            </w:r>
            <w:r>
              <w:rPr>
                <w:rFonts w:eastAsia="Arial" w:cs="Arial"/>
                <w:i/>
              </w:rPr>
              <w:t>ARMAS</w:t>
            </w:r>
          </w:p>
        </w:tc>
        <w:tc>
          <w:tcPr>
            <w:tcW w:w="4486" w:type="dxa"/>
            <w:tcMar>
              <w:top w:w="65" w:type="dxa"/>
              <w:left w:w="95" w:type="dxa"/>
              <w:bottom w:w="65" w:type="dxa"/>
              <w:right w:w="95" w:type="dxa"/>
            </w:tcMar>
          </w:tcPr>
          <w:p w14:paraId="473A1CC4" w14:textId="77777777" w:rsidR="005353E9" w:rsidRDefault="00000000">
            <w:pPr>
              <w:spacing w:after="20" w:line="240" w:lineRule="auto"/>
            </w:pPr>
            <w:r>
              <w:rPr>
                <w:rFonts w:eastAsia="Arial" w:cs="Arial"/>
              </w:rPr>
              <w:t>Comparer avec le paradigme classique attendu ; expliquer les analogies possibles.</w:t>
            </w:r>
          </w:p>
        </w:tc>
      </w:tr>
      <w:tr w:rsidR="005353E9" w14:paraId="46C425C3" w14:textId="77777777">
        <w:trPr>
          <w:cantSplit/>
          <w:jc w:val="center"/>
        </w:trPr>
        <w:tc>
          <w:tcPr>
            <w:tcW w:w="2295" w:type="dxa"/>
            <w:tcMar>
              <w:top w:w="65" w:type="dxa"/>
              <w:left w:w="95" w:type="dxa"/>
              <w:bottom w:w="65" w:type="dxa"/>
              <w:right w:w="95" w:type="dxa"/>
            </w:tcMar>
          </w:tcPr>
          <w:p w14:paraId="753867E4" w14:textId="77777777" w:rsidR="005353E9" w:rsidRDefault="00000000">
            <w:pPr>
              <w:spacing w:after="20" w:line="240" w:lineRule="auto"/>
            </w:pPr>
            <w:r>
              <w:rPr>
                <w:rFonts w:eastAsia="Arial" w:cs="Arial"/>
              </w:rPr>
              <w:t>Construction problématique</w:t>
            </w:r>
          </w:p>
        </w:tc>
        <w:tc>
          <w:tcPr>
            <w:tcW w:w="3651" w:type="dxa"/>
            <w:tcMar>
              <w:top w:w="65" w:type="dxa"/>
              <w:left w:w="95" w:type="dxa"/>
              <w:bottom w:w="65" w:type="dxa"/>
              <w:right w:w="95" w:type="dxa"/>
            </w:tcMar>
          </w:tcPr>
          <w:p w14:paraId="0FF67CDC" w14:textId="77777777" w:rsidR="005353E9" w:rsidRDefault="00000000">
            <w:pPr>
              <w:spacing w:after="20" w:line="240" w:lineRule="auto"/>
            </w:pPr>
            <w:r>
              <w:rPr>
                <w:rFonts w:eastAsia="Arial" w:cs="Arial"/>
                <w:i/>
              </w:rPr>
              <w:t>UT CIBUM RAPERENTUR</w:t>
            </w:r>
          </w:p>
        </w:tc>
        <w:tc>
          <w:tcPr>
            <w:tcW w:w="4486" w:type="dxa"/>
            <w:tcMar>
              <w:top w:w="65" w:type="dxa"/>
              <w:left w:w="95" w:type="dxa"/>
              <w:bottom w:w="65" w:type="dxa"/>
              <w:right w:w="95" w:type="dxa"/>
            </w:tcMar>
          </w:tcPr>
          <w:p w14:paraId="7E20AE1A" w14:textId="77777777" w:rsidR="005353E9" w:rsidRDefault="00000000">
            <w:pPr>
              <w:spacing w:after="20" w:line="240" w:lineRule="auto"/>
            </w:pPr>
            <w:r>
              <w:rPr>
                <w:rFonts w:eastAsia="Arial" w:cs="Arial"/>
              </w:rPr>
              <w:t>Une forme passive avec l’objet à l’accusatif, alors que le sens attendu est actif.</w:t>
            </w:r>
          </w:p>
        </w:tc>
      </w:tr>
      <w:tr w:rsidR="005353E9" w14:paraId="24203E0A" w14:textId="77777777">
        <w:trPr>
          <w:cantSplit/>
          <w:jc w:val="center"/>
        </w:trPr>
        <w:tc>
          <w:tcPr>
            <w:tcW w:w="2295" w:type="dxa"/>
            <w:tcMar>
              <w:top w:w="65" w:type="dxa"/>
              <w:left w:w="95" w:type="dxa"/>
              <w:bottom w:w="65" w:type="dxa"/>
              <w:right w:w="95" w:type="dxa"/>
            </w:tcMar>
          </w:tcPr>
          <w:p w14:paraId="6DE98F84" w14:textId="77777777" w:rsidR="005353E9" w:rsidRDefault="00000000">
            <w:pPr>
              <w:spacing w:after="20" w:line="240" w:lineRule="auto"/>
            </w:pPr>
            <w:r>
              <w:rPr>
                <w:rFonts w:eastAsia="Arial" w:cs="Arial"/>
              </w:rPr>
              <w:t>Lexique latin non cicéronien</w:t>
            </w:r>
          </w:p>
        </w:tc>
        <w:tc>
          <w:tcPr>
            <w:tcW w:w="3651" w:type="dxa"/>
            <w:tcMar>
              <w:top w:w="65" w:type="dxa"/>
              <w:left w:w="95" w:type="dxa"/>
              <w:bottom w:w="65" w:type="dxa"/>
              <w:right w:w="95" w:type="dxa"/>
            </w:tcMar>
          </w:tcPr>
          <w:p w14:paraId="3433A773" w14:textId="77777777" w:rsidR="005353E9" w:rsidRDefault="00000000">
            <w:pPr>
              <w:spacing w:after="20" w:line="240" w:lineRule="auto"/>
            </w:pPr>
            <w:r>
              <w:rPr>
                <w:rFonts w:eastAsia="Arial" w:cs="Arial"/>
                <w:i/>
              </w:rPr>
              <w:t>CABALLI</w:t>
            </w:r>
            <w:r>
              <w:rPr>
                <w:rFonts w:eastAsia="Arial" w:cs="Arial"/>
              </w:rPr>
              <w:t xml:space="preserve">, </w:t>
            </w:r>
            <w:r>
              <w:rPr>
                <w:rFonts w:eastAsia="Arial" w:cs="Arial"/>
                <w:i/>
              </w:rPr>
              <w:t>PARABOLANT</w:t>
            </w:r>
          </w:p>
        </w:tc>
        <w:tc>
          <w:tcPr>
            <w:tcW w:w="4486" w:type="dxa"/>
            <w:tcMar>
              <w:top w:w="65" w:type="dxa"/>
              <w:left w:w="95" w:type="dxa"/>
              <w:bottom w:w="65" w:type="dxa"/>
              <w:right w:w="95" w:type="dxa"/>
            </w:tcMar>
          </w:tcPr>
          <w:p w14:paraId="3CABC137" w14:textId="77777777" w:rsidR="005353E9" w:rsidRDefault="00000000">
            <w:pPr>
              <w:spacing w:after="20" w:line="240" w:lineRule="auto"/>
            </w:pPr>
            <w:r>
              <w:rPr>
                <w:rFonts w:eastAsia="Arial" w:cs="Arial"/>
              </w:rPr>
              <w:t>Des mots latins dont l’histoire mérite d’être expliquée, non des mots à supprimer.</w:t>
            </w:r>
          </w:p>
        </w:tc>
      </w:tr>
    </w:tbl>
    <w:p w14:paraId="03F8BE0F" w14:textId="77777777" w:rsidR="005353E9" w:rsidRDefault="005353E9">
      <w:pPr>
        <w:spacing w:after="0" w:line="20" w:lineRule="exact"/>
      </w:pPr>
    </w:p>
    <w:p w14:paraId="789FF04E" w14:textId="77777777" w:rsidR="005353E9" w:rsidRDefault="00000000">
      <w:pPr>
        <w:pBdr>
          <w:left w:val="single" w:sz="8" w:space="5" w:color="A6854A"/>
        </w:pBdr>
        <w:shd w:val="clear" w:color="auto" w:fill="FAF6EE"/>
      </w:pPr>
      <w:r>
        <w:rPr>
          <w:rFonts w:eastAsia="Arial" w:cs="Arial"/>
          <w:b/>
        </w:rPr>
        <w:t>Norme de comparaison.</w:t>
      </w:r>
      <w:r>
        <w:rPr>
          <w:rFonts w:eastAsia="Arial" w:cs="Arial"/>
        </w:rPr>
        <w:t xml:space="preserve"> « Non conforme au latin classique scolaire » ne veut pas dire « incompréhensible au XIe siècle ». Inversement, parler de latin médiéval ne dispense pas d’analyser les formes qui rendent une construction incohérente.</w:t>
      </w:r>
    </w:p>
    <w:p w14:paraId="7C522D95" w14:textId="77777777" w:rsidR="00233330" w:rsidRDefault="00233330">
      <w:pPr>
        <w:pStyle w:val="Titre2"/>
        <w:pBdr>
          <w:bottom w:val="single" w:sz="4" w:space="3" w:color="C9B99C"/>
        </w:pBdr>
        <w:rPr>
          <w:rFonts w:ascii="Arial" w:eastAsia="Arial" w:hAnsi="Arial" w:cs="Arial"/>
          <w:color w:val="8A3F2F"/>
        </w:rPr>
      </w:pPr>
    </w:p>
    <w:p w14:paraId="2AD2DCA5" w14:textId="2F7A27B6" w:rsidR="005353E9" w:rsidRDefault="00000000">
      <w:pPr>
        <w:pStyle w:val="Titre2"/>
        <w:pBdr>
          <w:bottom w:val="single" w:sz="4" w:space="3" w:color="C9B99C"/>
        </w:pBdr>
      </w:pPr>
      <w:r>
        <w:rPr>
          <w:rFonts w:ascii="Arial" w:eastAsia="Arial" w:hAnsi="Arial" w:cs="Arial"/>
          <w:color w:val="8A3F2F"/>
        </w:rPr>
        <w:t>Peut-on désigner le responsable ?</w:t>
      </w:r>
    </w:p>
    <w:p w14:paraId="7667669A" w14:textId="77777777" w:rsidR="005353E9" w:rsidRDefault="00000000">
      <w:r>
        <w:rPr>
          <w:rFonts w:eastAsia="Arial" w:cs="Arial"/>
        </w:rPr>
        <w:t xml:space="preserve">Pas à partir de ces seuls exemples. Une anomalie peut se situer dans la rédaction, la copie d’un modèle, sa réalisation brodée, une restauration ou la transcription moderne. Cette liste désigne des </w:t>
      </w:r>
      <w:r>
        <w:rPr>
          <w:rFonts w:eastAsia="Arial" w:cs="Arial"/>
          <w:b/>
        </w:rPr>
        <w:t>étapes à examiner</w:t>
      </w:r>
      <w:r>
        <w:rPr>
          <w:rFonts w:eastAsia="Arial" w:cs="Arial"/>
        </w:rPr>
        <w:t>, non une organisation d’atelier reconstituée avec certitude.</w:t>
      </w:r>
    </w:p>
    <w:p w14:paraId="77D818C7" w14:textId="4776B13C" w:rsidR="005353E9" w:rsidRDefault="00000000">
      <w:r>
        <w:rPr>
          <w:rFonts w:eastAsia="Arial" w:cs="Arial"/>
        </w:rPr>
        <w:t xml:space="preserve">Le chapitre d’Owen-Crocker est une référence pour l’étude des lettres et des variantes de noms. L’extrait accessible ne permet justement pas de transformer chaque variante graphique en signature d’un autre artisan. </w:t>
      </w:r>
    </w:p>
    <w:p w14:paraId="383B8DA5" w14:textId="77777777" w:rsidR="005353E9" w:rsidRDefault="00000000">
      <w:pPr>
        <w:pStyle w:val="Titre1"/>
        <w:pBdr>
          <w:bottom w:val="dashed" w:sz="4" w:space="3" w:color="C9B99C"/>
        </w:pBdr>
      </w:pPr>
      <w:bookmarkStart w:id="41" w:name="sup_mirant"/>
      <w:r>
        <w:rPr>
          <w:rFonts w:ascii="Arial" w:eastAsia="Arial" w:hAnsi="Arial" w:cs="Arial"/>
        </w:rPr>
        <w:lastRenderedPageBreak/>
        <w:t>MIRANT : une fausse évidence</w:t>
      </w:r>
      <w:bookmarkEnd w:id="41"/>
    </w:p>
    <w:p w14:paraId="5FB5B673" w14:textId="77777777" w:rsidR="005353E9" w:rsidRDefault="00000000">
      <w:pPr>
        <w:pStyle w:val="Kicker"/>
      </w:pPr>
      <w:r>
        <w:rPr>
          <w:rFonts w:eastAsia="Arial" w:cs="Arial"/>
          <w:b w:val="0"/>
        </w:rPr>
        <w:t>LATIN · LA SCÈNE DE L’ASTRE</w:t>
      </w:r>
    </w:p>
    <w:p w14:paraId="59254CDE" w14:textId="77777777" w:rsidR="005353E9" w:rsidRDefault="00000000">
      <w:pPr>
        <w:keepNext/>
        <w:spacing w:before="40" w:after="40"/>
        <w:jc w:val="center"/>
      </w:pPr>
      <w:r>
        <w:rPr>
          <w:noProof/>
        </w:rPr>
        <w:drawing>
          <wp:inline distT="0" distB="0" distL="0" distR="0" wp14:anchorId="70C2EAD3" wp14:editId="00B7A188">
            <wp:extent cx="2905756" cy="3024000"/>
            <wp:effectExtent l="0" t="0" r="0" b="0"/>
            <wp:docPr id="101" name="Tapisserie de Bayeux, scène 32" descr="Tapisserie de Bayeux, scè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32"/>
                    <pic:cNvPicPr/>
                  </pic:nvPicPr>
                  <pic:blipFill>
                    <a:blip r:link="rId18"/>
                    <a:stretch>
                      <a:fillRect/>
                    </a:stretch>
                  </pic:blipFill>
                  <pic:spPr>
                    <a:xfrm>
                      <a:off x="0" y="0"/>
                      <a:ext cx="2905756" cy="3024000"/>
                    </a:xfrm>
                    <a:prstGeom prst="rect">
                      <a:avLst/>
                    </a:prstGeom>
                  </pic:spPr>
                </pic:pic>
              </a:graphicData>
            </a:graphic>
          </wp:inline>
        </w:drawing>
      </w:r>
    </w:p>
    <w:p w14:paraId="0702BA7E" w14:textId="767B26D9" w:rsidR="005353E9" w:rsidRDefault="00000000">
      <w:pPr>
        <w:pStyle w:val="Lgende"/>
        <w:jc w:val="center"/>
        <w:rPr>
          <w:rFonts w:eastAsia="Arial" w:cs="Arial"/>
          <w:color w:val="555555"/>
        </w:rPr>
      </w:pPr>
      <w:r>
        <w:rPr>
          <w:rFonts w:eastAsia="Arial" w:cs="Arial"/>
          <w:color w:val="555555"/>
        </w:rPr>
        <w:t xml:space="preserve">Tapisserie de Bayeux, scène 32. Les regards et les mains se tournent vers l’astre ; l’inscription est placée au-dessus des personnages </w:t>
      </w:r>
    </w:p>
    <w:p w14:paraId="099580B1" w14:textId="77777777" w:rsidR="00233330" w:rsidRPr="00233330" w:rsidRDefault="00233330" w:rsidP="00233330"/>
    <w:p w14:paraId="0EB91F16" w14:textId="77777777" w:rsidR="005353E9" w:rsidRDefault="00000000">
      <w:pPr>
        <w:pStyle w:val="Kicker"/>
        <w:keepNext w:val="0"/>
      </w:pPr>
      <w:r>
        <w:rPr>
          <w:rFonts w:eastAsia="Arial" w:cs="Arial"/>
          <w:color w:val="8A3F2F"/>
        </w:rPr>
        <w:t>TRANSCRIPTION DE LECTURE — DOCUMENT ANCIEN</w:t>
      </w:r>
    </w:p>
    <w:p w14:paraId="6EEA4204" w14:textId="77777777" w:rsidR="005353E9" w:rsidRDefault="00000000">
      <w:pPr>
        <w:pStyle w:val="Latin"/>
        <w:pBdr>
          <w:left w:val="single" w:sz="10" w:space="4" w:color="A6854A"/>
        </w:pBdr>
        <w:shd w:val="clear" w:color="auto" w:fill="FAF6EE"/>
      </w:pPr>
      <w:r>
        <w:rPr>
          <w:rFonts w:eastAsia="Arial" w:cs="Arial"/>
        </w:rPr>
        <w:t>ISTI MIRANT STELLA(M)</w:t>
      </w:r>
    </w:p>
    <w:p w14:paraId="2BF3880B" w14:textId="77777777" w:rsidR="005353E9" w:rsidRDefault="00000000">
      <w:r>
        <w:rPr>
          <w:rFonts w:eastAsia="Arial" w:cs="Arial"/>
        </w:rPr>
        <w:t>« Ces hommes regardent l’astre avec étonnement. »</w:t>
      </w:r>
    </w:p>
    <w:p w14:paraId="38B6D9C0" w14:textId="77777777" w:rsidR="005353E9" w:rsidRDefault="00000000">
      <w:pPr>
        <w:pStyle w:val="Titre2"/>
        <w:pBdr>
          <w:bottom w:val="single" w:sz="4" w:space="3" w:color="C9B99C"/>
        </w:pBdr>
      </w:pPr>
      <w:r>
        <w:rPr>
          <w:rFonts w:ascii="Arial" w:eastAsia="Arial" w:hAnsi="Arial" w:cs="Arial"/>
          <w:color w:val="8A3F2F"/>
        </w:rPr>
        <w:t>STELLA(M) : une restitution éditoriale</w:t>
      </w:r>
    </w:p>
    <w:p w14:paraId="59CC66BA" w14:textId="427DFDB7" w:rsidR="005353E9" w:rsidRDefault="00000000">
      <w:r>
        <w:rPr>
          <w:rFonts w:eastAsia="Arial" w:cs="Arial"/>
        </w:rPr>
        <w:t xml:space="preserve">Le </w:t>
      </w:r>
      <w:r>
        <w:rPr>
          <w:rFonts w:eastAsia="Arial" w:cs="Arial"/>
          <w:b/>
        </w:rPr>
        <w:t>M entre parenthèses</w:t>
      </w:r>
      <w:r>
        <w:rPr>
          <w:rFonts w:eastAsia="Arial" w:cs="Arial"/>
        </w:rPr>
        <w:t xml:space="preserve"> est ajouté par l’éditeur de la transcription. La photographie permet de relever </w:t>
      </w:r>
      <w:r>
        <w:rPr>
          <w:rFonts w:eastAsia="Arial" w:cs="Arial"/>
          <w:i/>
        </w:rPr>
        <w:t>STELLA</w:t>
      </w:r>
      <w:r>
        <w:rPr>
          <w:rFonts w:eastAsia="Arial" w:cs="Arial"/>
        </w:rPr>
        <w:t xml:space="preserve"> ; la forme classique attendue pour l’objet du regard est </w:t>
      </w:r>
      <w:r>
        <w:rPr>
          <w:rFonts w:eastAsia="Arial" w:cs="Arial"/>
          <w:i/>
        </w:rPr>
        <w:t>stellam</w:t>
      </w:r>
      <w:r>
        <w:rPr>
          <w:rFonts w:eastAsia="Arial" w:cs="Arial"/>
        </w:rPr>
        <w:t xml:space="preserve">. Le fait que l’éditeur restitue un M ne prouve pas, à lui seul, qu’une barre d’abréviation le remplace sur le tissu. Une omission, une notation non classique et un développement assuré ne doivent pas être confondus. </w:t>
      </w:r>
    </w:p>
    <w:p w14:paraId="118DCE75" w14:textId="77777777" w:rsidR="005353E9" w:rsidRDefault="00000000">
      <w:pPr>
        <w:pStyle w:val="Titre2"/>
        <w:pBdr>
          <w:bottom w:val="single" w:sz="4" w:space="3" w:color="C9B99C"/>
        </w:pBdr>
      </w:pPr>
      <w:r>
        <w:rPr>
          <w:rFonts w:ascii="Arial" w:eastAsia="Arial" w:hAnsi="Arial" w:cs="Arial"/>
          <w:color w:val="8A3F2F"/>
        </w:rPr>
        <w:t>MIRANT : comparer</w:t>
      </w:r>
    </w:p>
    <w:p w14:paraId="08360CAA" w14:textId="0677F1A5" w:rsidR="005353E9" w:rsidRDefault="00000000">
      <w:r>
        <w:rPr>
          <w:rFonts w:eastAsia="Arial" w:cs="Arial"/>
        </w:rPr>
        <w:t xml:space="preserve">Le latin classique habituellement enseigné emploie le déponent </w:t>
      </w:r>
      <w:r>
        <w:rPr>
          <w:rFonts w:eastAsia="Arial" w:cs="Arial"/>
          <w:i/>
        </w:rPr>
        <w:t>miror, mirari</w:t>
      </w:r>
      <w:r>
        <w:rPr>
          <w:rFonts w:eastAsia="Arial" w:cs="Arial"/>
        </w:rPr>
        <w:t xml:space="preserve">, d’où </w:t>
      </w:r>
      <w:r>
        <w:rPr>
          <w:rFonts w:eastAsia="Arial" w:cs="Arial"/>
          <w:i/>
        </w:rPr>
        <w:t>mirantur</w:t>
      </w:r>
      <w:r>
        <w:rPr>
          <w:rFonts w:eastAsia="Arial" w:cs="Arial"/>
        </w:rPr>
        <w:t xml:space="preserve">. Mais le dictionnaire de Lewis et Short atteste aussi </w:t>
      </w:r>
      <w:r>
        <w:rPr>
          <w:rFonts w:eastAsia="Arial" w:cs="Arial"/>
          <w:b/>
        </w:rPr>
        <w:t xml:space="preserve">le verbe actif </w:t>
      </w:r>
      <w:r>
        <w:rPr>
          <w:rFonts w:eastAsia="Arial" w:cs="Arial"/>
          <w:b/>
          <w:i/>
        </w:rPr>
        <w:t>miro, mirare</w:t>
      </w:r>
      <w:r>
        <w:rPr>
          <w:rFonts w:eastAsia="Arial" w:cs="Arial"/>
        </w:rPr>
        <w:t xml:space="preserve">, déjà dans le latin antéclassique. </w:t>
      </w:r>
      <w:r>
        <w:rPr>
          <w:rFonts w:eastAsia="Arial" w:cs="Arial"/>
          <w:i/>
        </w:rPr>
        <w:t>Mirant</w:t>
      </w:r>
      <w:r>
        <w:rPr>
          <w:rFonts w:eastAsia="Arial" w:cs="Arial"/>
        </w:rPr>
        <w:t xml:space="preserve"> n’est donc pas nécessairement un déponent « auquel on aurait oublié -ur ». </w:t>
      </w:r>
    </w:p>
    <w:p w14:paraId="1C90850A" w14:textId="4E3AA7A4" w:rsidR="005353E9" w:rsidRDefault="00000000">
      <w:pPr>
        <w:pStyle w:val="Kicker"/>
        <w:keepNext w:val="0"/>
      </w:pPr>
      <w:r>
        <w:rPr>
          <w:rFonts w:eastAsia="Arial" w:cs="Arial"/>
          <w:color w:val="8A3F2F"/>
        </w:rPr>
        <w:t>COMPARAISON</w:t>
      </w:r>
    </w:p>
    <w:p w14:paraId="6F4C9BB5" w14:textId="77777777" w:rsidR="005353E9" w:rsidRDefault="00000000">
      <w:pPr>
        <w:pStyle w:val="Latin"/>
        <w:pBdr>
          <w:left w:val="single" w:sz="10" w:space="4" w:color="A6854A"/>
        </w:pBdr>
        <w:shd w:val="clear" w:color="auto" w:fill="FAF6EE"/>
      </w:pPr>
      <w:r>
        <w:rPr>
          <w:rFonts w:eastAsia="Arial" w:cs="Arial"/>
        </w:rPr>
        <w:t>ISTI MIRANTUR STELLAM</w:t>
      </w:r>
    </w:p>
    <w:p w14:paraId="68FE6F1B" w14:textId="77777777" w:rsidR="005353E9" w:rsidRDefault="00000000">
      <w:pPr>
        <w:pBdr>
          <w:left w:val="single" w:sz="8" w:space="5" w:color="A6854A"/>
        </w:pBdr>
        <w:shd w:val="clear" w:color="auto" w:fill="FAF6EE"/>
      </w:pPr>
      <w:r>
        <w:rPr>
          <w:rFonts w:eastAsia="Arial" w:cs="Arial"/>
          <w:b/>
        </w:rPr>
        <w:t>À retenir.</w:t>
      </w:r>
      <w:r>
        <w:rPr>
          <w:rFonts w:eastAsia="Arial" w:cs="Arial"/>
        </w:rPr>
        <w:t xml:space="preserve"> </w:t>
      </w:r>
      <w:r>
        <w:rPr>
          <w:rFonts w:eastAsia="Arial" w:cs="Arial"/>
          <w:i/>
        </w:rPr>
        <w:t>STELLA(M)</w:t>
      </w:r>
      <w:r>
        <w:rPr>
          <w:rFonts w:eastAsia="Arial" w:cs="Arial"/>
        </w:rPr>
        <w:t xml:space="preserve"> est une restitution éditoriale à distinguer de la copie des seules lettres visibles. </w:t>
      </w:r>
      <w:r>
        <w:rPr>
          <w:rFonts w:eastAsia="Arial" w:cs="Arial"/>
          <w:i/>
        </w:rPr>
        <w:t>MIRANT → MIRANTUR</w:t>
      </w:r>
      <w:r>
        <w:rPr>
          <w:rFonts w:eastAsia="Arial" w:cs="Arial"/>
        </w:rPr>
        <w:t xml:space="preserve"> compare deux formes verbales. Le déponent classique ne permet pas d’effacer l’existence historique de l’actif </w:t>
      </w:r>
      <w:r>
        <w:rPr>
          <w:rFonts w:eastAsia="Arial" w:cs="Arial"/>
          <w:i/>
        </w:rPr>
        <w:t>miro</w:t>
      </w:r>
      <w:r>
        <w:rPr>
          <w:rFonts w:eastAsia="Arial" w:cs="Arial"/>
        </w:rPr>
        <w:t>.</w:t>
      </w:r>
    </w:p>
    <w:p w14:paraId="03F93E7F" w14:textId="77777777" w:rsidR="005353E9" w:rsidRDefault="00000000">
      <w:pPr>
        <w:pStyle w:val="Titre1"/>
        <w:pBdr>
          <w:bottom w:val="dashed" w:sz="4" w:space="3" w:color="C9B99C"/>
        </w:pBdr>
      </w:pPr>
      <w:bookmarkStart w:id="42" w:name="sup_alloquit"/>
      <w:r>
        <w:rPr>
          <w:rFonts w:ascii="Arial" w:eastAsia="Arial" w:hAnsi="Arial" w:cs="Arial"/>
        </w:rPr>
        <w:lastRenderedPageBreak/>
        <w:t>ALLOQUIT : le déponent simplifié ?</w:t>
      </w:r>
      <w:bookmarkEnd w:id="42"/>
    </w:p>
    <w:p w14:paraId="0BDF3FE5" w14:textId="77777777" w:rsidR="005353E9" w:rsidRDefault="00000000">
      <w:pPr>
        <w:pStyle w:val="Kicker"/>
      </w:pPr>
      <w:r>
        <w:rPr>
          <w:rFonts w:eastAsia="Arial" w:cs="Arial"/>
          <w:b w:val="0"/>
        </w:rPr>
        <w:t>LATIN · UN ÉCART DE CONJUGAISON</w:t>
      </w:r>
    </w:p>
    <w:p w14:paraId="0EA2D8AF" w14:textId="77777777" w:rsidR="005353E9" w:rsidRDefault="00000000">
      <w:pPr>
        <w:keepNext/>
        <w:spacing w:before="40" w:after="40"/>
        <w:jc w:val="center"/>
      </w:pPr>
      <w:r>
        <w:rPr>
          <w:noProof/>
        </w:rPr>
        <w:drawing>
          <wp:inline distT="0" distB="0" distL="0" distR="0" wp14:anchorId="1FBCA212" wp14:editId="22A240D8">
            <wp:extent cx="3786352" cy="3024000"/>
            <wp:effectExtent l="0" t="0" r="0" b="0"/>
            <wp:docPr id="102" name="Tapisserie de Bayeux, scène 27–28" descr="Tapisserie de Bayeux, scène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27–28"/>
                    <pic:cNvPicPr/>
                  </pic:nvPicPr>
                  <pic:blipFill>
                    <a:blip r:link="rId19"/>
                    <a:stretch>
                      <a:fillRect/>
                    </a:stretch>
                  </pic:blipFill>
                  <pic:spPr>
                    <a:xfrm>
                      <a:off x="0" y="0"/>
                      <a:ext cx="3786352" cy="3024000"/>
                    </a:xfrm>
                    <a:prstGeom prst="rect">
                      <a:avLst/>
                    </a:prstGeom>
                  </pic:spPr>
                </pic:pic>
              </a:graphicData>
            </a:graphic>
          </wp:inline>
        </w:drawing>
      </w:r>
    </w:p>
    <w:p w14:paraId="2747BF05" w14:textId="77777777" w:rsidR="00233330" w:rsidRDefault="00000000">
      <w:pPr>
        <w:pStyle w:val="Lgende"/>
        <w:jc w:val="center"/>
      </w:pPr>
      <w:r>
        <w:rPr>
          <w:rFonts w:eastAsia="Arial" w:cs="Arial"/>
          <w:color w:val="555555"/>
        </w:rPr>
        <w:t>Tapisserie de Bayeux, scène 27–28. La scène supérieure représente Édouard dans son lit ; la scène inférieure montre un autre moment du récit ·</w:t>
      </w:r>
    </w:p>
    <w:p w14:paraId="185F76A9" w14:textId="2B6A478D" w:rsidR="005353E9" w:rsidRDefault="00233330">
      <w:pPr>
        <w:pStyle w:val="Lgende"/>
        <w:jc w:val="center"/>
      </w:pPr>
      <w:r>
        <w:t xml:space="preserve"> </w:t>
      </w:r>
    </w:p>
    <w:p w14:paraId="2157F701" w14:textId="77777777" w:rsidR="005353E9" w:rsidRDefault="00000000">
      <w:pPr>
        <w:pStyle w:val="Kicker"/>
        <w:keepNext w:val="0"/>
      </w:pPr>
      <w:r>
        <w:rPr>
          <w:rFonts w:eastAsia="Arial" w:cs="Arial"/>
          <w:color w:val="8A3F2F"/>
        </w:rPr>
        <w:t>TRANSCRIPTION DE LECTURE — DOCUMENT ANCIEN</w:t>
      </w:r>
    </w:p>
    <w:p w14:paraId="46ABB163" w14:textId="77777777" w:rsidR="005353E9" w:rsidRDefault="00000000">
      <w:pPr>
        <w:pStyle w:val="Latin"/>
        <w:pBdr>
          <w:left w:val="single" w:sz="10" w:space="4" w:color="A6854A"/>
        </w:pBdr>
        <w:shd w:val="clear" w:color="auto" w:fill="FAF6EE"/>
      </w:pPr>
      <w:r>
        <w:rPr>
          <w:rFonts w:eastAsia="Arial" w:cs="Arial"/>
        </w:rPr>
        <w:t>HIC EADWARDUS REX IN LECTO ALLOQUIT FIDELES</w:t>
      </w:r>
    </w:p>
    <w:p w14:paraId="43C0FC81" w14:textId="77777777" w:rsidR="005353E9" w:rsidRDefault="00000000">
      <w:r>
        <w:rPr>
          <w:rFonts w:eastAsia="Arial" w:cs="Arial"/>
        </w:rPr>
        <w:t>« Ici, le roi Édouard, dans son lit, s’adresse à ses fidèles. »</w:t>
      </w:r>
    </w:p>
    <w:p w14:paraId="5DA3BD06" w14:textId="77777777" w:rsidR="005353E9" w:rsidRDefault="00000000">
      <w:pPr>
        <w:pStyle w:val="Titre2"/>
        <w:pBdr>
          <w:bottom w:val="single" w:sz="4" w:space="3" w:color="C9B99C"/>
        </w:pBdr>
      </w:pPr>
      <w:r>
        <w:rPr>
          <w:rFonts w:ascii="Arial" w:eastAsia="Arial" w:hAnsi="Arial" w:cs="Arial"/>
          <w:color w:val="8A3F2F"/>
        </w:rPr>
        <w:t>L’écart avec le paradigme classique</w:t>
      </w:r>
    </w:p>
    <w:p w14:paraId="6D97790D" w14:textId="77777777" w:rsidR="005353E9" w:rsidRDefault="00000000">
      <w:r>
        <w:rPr>
          <w:rFonts w:eastAsia="Arial" w:cs="Arial"/>
        </w:rPr>
        <w:t xml:space="preserve">Le verbe classique </w:t>
      </w:r>
      <w:r>
        <w:rPr>
          <w:rFonts w:eastAsia="Arial" w:cs="Arial"/>
          <w:i/>
        </w:rPr>
        <w:t>alloquor, alloqui</w:t>
      </w:r>
      <w:r>
        <w:rPr>
          <w:rFonts w:eastAsia="Arial" w:cs="Arial"/>
        </w:rPr>
        <w:t xml:space="preserve">, « s’adresser à », est </w:t>
      </w:r>
      <w:r>
        <w:rPr>
          <w:rFonts w:eastAsia="Arial" w:cs="Arial"/>
          <w:b/>
        </w:rPr>
        <w:t>déponent</w:t>
      </w:r>
      <w:r>
        <w:rPr>
          <w:rFonts w:eastAsia="Arial" w:cs="Arial"/>
        </w:rPr>
        <w:t xml:space="preserve"> : il a une forme passive, mais un sens actif. La troisième personne du singulier attendue est </w:t>
      </w:r>
      <w:r>
        <w:rPr>
          <w:rFonts w:eastAsia="Arial" w:cs="Arial"/>
          <w:b/>
          <w:i/>
        </w:rPr>
        <w:t>alloquitur</w:t>
      </w:r>
      <w:r>
        <w:rPr>
          <w:rFonts w:eastAsia="Arial" w:cs="Arial"/>
        </w:rPr>
        <w:t xml:space="preserve">. La lecture </w:t>
      </w:r>
      <w:r>
        <w:rPr>
          <w:rFonts w:eastAsia="Arial" w:cs="Arial"/>
          <w:i/>
        </w:rPr>
        <w:t>alloquit</w:t>
      </w:r>
      <w:r>
        <w:rPr>
          <w:rFonts w:eastAsia="Arial" w:cs="Arial"/>
        </w:rPr>
        <w:t xml:space="preserve"> présente donc une terminaison active à la place de celle du paradigme scolaire.</w:t>
      </w:r>
    </w:p>
    <w:tbl>
      <w:tblPr>
        <w:tblW w:w="0" w:type="auto"/>
        <w:jc w:val="center"/>
        <w:tblLayout w:type="fixed"/>
        <w:tblLook w:val="04A0" w:firstRow="1" w:lastRow="0" w:firstColumn="1" w:lastColumn="0" w:noHBand="0" w:noVBand="1"/>
      </w:tblPr>
      <w:tblGrid>
        <w:gridCol w:w="5216"/>
        <w:gridCol w:w="5216"/>
      </w:tblGrid>
      <w:tr w:rsidR="005353E9" w14:paraId="2F89C89D" w14:textId="77777777">
        <w:trPr>
          <w:cantSplit/>
          <w:jc w:val="center"/>
        </w:trPr>
        <w:tc>
          <w:tcPr>
            <w:tcW w:w="5216" w:type="dxa"/>
            <w:tcMar>
              <w:top w:w="65" w:type="dxa"/>
              <w:left w:w="95" w:type="dxa"/>
              <w:bottom w:w="65" w:type="dxa"/>
              <w:right w:w="95" w:type="dxa"/>
            </w:tcMar>
          </w:tcPr>
          <w:p w14:paraId="670BDACF" w14:textId="77777777" w:rsidR="005353E9" w:rsidRDefault="00000000">
            <w:pPr>
              <w:jc w:val="center"/>
            </w:pPr>
            <w:r>
              <w:rPr>
                <w:rFonts w:eastAsia="Arial" w:cs="Arial"/>
              </w:rPr>
              <w:t>Lecture retenue</w:t>
            </w:r>
          </w:p>
          <w:p w14:paraId="4CD63767" w14:textId="77777777" w:rsidR="005353E9" w:rsidRDefault="00000000">
            <w:pPr>
              <w:jc w:val="center"/>
            </w:pPr>
            <w:r>
              <w:rPr>
                <w:rFonts w:eastAsia="Arial" w:cs="Arial"/>
                <w:b/>
                <w:color w:val="8A3F2F"/>
              </w:rPr>
              <w:t>ALLOQUIT</w:t>
            </w:r>
          </w:p>
        </w:tc>
        <w:tc>
          <w:tcPr>
            <w:tcW w:w="5216" w:type="dxa"/>
            <w:tcMar>
              <w:top w:w="65" w:type="dxa"/>
              <w:left w:w="95" w:type="dxa"/>
              <w:bottom w:w="65" w:type="dxa"/>
              <w:right w:w="95" w:type="dxa"/>
            </w:tcMar>
          </w:tcPr>
          <w:p w14:paraId="51183C17" w14:textId="77777777" w:rsidR="005353E9" w:rsidRDefault="00000000">
            <w:pPr>
              <w:jc w:val="center"/>
            </w:pPr>
            <w:r>
              <w:rPr>
                <w:rFonts w:eastAsia="Arial" w:cs="Arial"/>
              </w:rPr>
              <w:t>Forme classique attendue</w:t>
            </w:r>
          </w:p>
          <w:p w14:paraId="29C617BF" w14:textId="77777777" w:rsidR="005353E9" w:rsidRDefault="00000000">
            <w:pPr>
              <w:jc w:val="center"/>
            </w:pPr>
            <w:r>
              <w:rPr>
                <w:rFonts w:eastAsia="Arial" w:cs="Arial"/>
                <w:b/>
                <w:color w:val="8A3F2F"/>
              </w:rPr>
              <w:t>ALLOQUITUR</w:t>
            </w:r>
          </w:p>
        </w:tc>
      </w:tr>
    </w:tbl>
    <w:p w14:paraId="53E1FAC9" w14:textId="77777777" w:rsidR="005353E9" w:rsidRDefault="005353E9">
      <w:pPr>
        <w:spacing w:after="0" w:line="20" w:lineRule="exact"/>
      </w:pPr>
    </w:p>
    <w:p w14:paraId="1F5EE35D" w14:textId="77777777" w:rsidR="005353E9" w:rsidRDefault="00000000">
      <w:pPr>
        <w:pStyle w:val="Titre2"/>
        <w:pBdr>
          <w:bottom w:val="single" w:sz="4" w:space="3" w:color="C9B99C"/>
        </w:pBdr>
      </w:pPr>
      <w:r>
        <w:rPr>
          <w:rFonts w:ascii="Arial" w:eastAsia="Arial" w:hAnsi="Arial" w:cs="Arial"/>
          <w:color w:val="8A3F2F"/>
        </w:rPr>
        <w:t>Comment l’expliquer ?</w:t>
      </w:r>
    </w:p>
    <w:p w14:paraId="1645214F" w14:textId="77777777" w:rsidR="005353E9" w:rsidRDefault="00000000">
      <w:r>
        <w:rPr>
          <w:rFonts w:eastAsia="Arial" w:cs="Arial"/>
        </w:rPr>
        <w:t xml:space="preserve">Une </w:t>
      </w:r>
      <w:r>
        <w:rPr>
          <w:rFonts w:eastAsia="Arial" w:cs="Arial"/>
          <w:b/>
        </w:rPr>
        <w:t>régularisation du déponent sur les verbes actifs</w:t>
      </w:r>
      <w:r>
        <w:rPr>
          <w:rFonts w:eastAsia="Arial" w:cs="Arial"/>
        </w:rPr>
        <w:t xml:space="preserve"> est une explication linguistique possible. Une omission lors de la transmission est une autre possibilité. L’inscription seule ne permet pas de choisir avec certitude ni de désigner la personne responsable.</w:t>
      </w:r>
    </w:p>
    <w:p w14:paraId="751B81DA" w14:textId="7601BFC9" w:rsidR="005353E9" w:rsidRDefault="00000000">
      <w:r>
        <w:rPr>
          <w:rFonts w:eastAsia="Arial" w:cs="Arial"/>
        </w:rPr>
        <w:t xml:space="preserve">La Bibliotheca Augustana écrit </w:t>
      </w:r>
      <w:r>
        <w:rPr>
          <w:rFonts w:eastAsia="Arial" w:cs="Arial"/>
          <w:i/>
        </w:rPr>
        <w:t>ALLOQUIT(UR)</w:t>
      </w:r>
      <w:r>
        <w:rPr>
          <w:rFonts w:eastAsia="Arial" w:cs="Arial"/>
        </w:rPr>
        <w:t xml:space="preserve">. Ce développement éditorial facilite la compréhension, mais il ne doit pas faire croire que les deux lettres sont nécessairement lisibles ou qu’un signe d’abréviation les garantit sur le tissu. </w:t>
      </w:r>
    </w:p>
    <w:p w14:paraId="3B518434" w14:textId="50CA2532" w:rsidR="005353E9" w:rsidRDefault="00000000">
      <w:pPr>
        <w:pBdr>
          <w:left w:val="single" w:sz="8" w:space="5" w:color="A6854A"/>
        </w:pBdr>
        <w:shd w:val="clear" w:color="auto" w:fill="FAF6EE"/>
      </w:pPr>
      <w:r>
        <w:rPr>
          <w:rFonts w:eastAsia="Arial" w:cs="Arial"/>
          <w:b/>
        </w:rPr>
        <w:t>Comparaison utile.</w:t>
      </w:r>
      <w:r>
        <w:rPr>
          <w:rFonts w:eastAsia="Arial" w:cs="Arial"/>
        </w:rPr>
        <w:t xml:space="preserve"> Dans la scène 51, le récit utilise ALLOQUITUR pour Guillaume. Il n’applique donc pas mécaniquement une seule solution à toutes les occurrences du verbe. </w:t>
      </w:r>
    </w:p>
    <w:p w14:paraId="41498A0B" w14:textId="77777777" w:rsidR="005353E9" w:rsidRDefault="00000000">
      <w:pPr>
        <w:pStyle w:val="Titre1"/>
        <w:pBdr>
          <w:bottom w:val="dashed" w:sz="4" w:space="3" w:color="C9B99C"/>
        </w:pBdr>
      </w:pPr>
      <w:bookmarkStart w:id="43" w:name="sup_raperentur"/>
      <w:r>
        <w:rPr>
          <w:rFonts w:ascii="Arial" w:eastAsia="Arial" w:hAnsi="Arial" w:cs="Arial"/>
        </w:rPr>
        <w:lastRenderedPageBreak/>
        <w:t>RAPERENTUR : un vrai problème de voix</w:t>
      </w:r>
      <w:bookmarkEnd w:id="43"/>
    </w:p>
    <w:p w14:paraId="3D41A8F4" w14:textId="77777777" w:rsidR="005353E9" w:rsidRDefault="00000000">
      <w:pPr>
        <w:pStyle w:val="Kicker"/>
      </w:pPr>
      <w:r>
        <w:rPr>
          <w:rFonts w:eastAsia="Arial" w:cs="Arial"/>
          <w:b w:val="0"/>
        </w:rPr>
        <w:t>LATIN · ANALYSER AVANT DE TRADUIRE</w:t>
      </w:r>
    </w:p>
    <w:p w14:paraId="1AFB7421" w14:textId="77777777" w:rsidR="005353E9" w:rsidRDefault="00000000">
      <w:pPr>
        <w:keepNext/>
        <w:spacing w:before="40" w:after="40"/>
        <w:jc w:val="center"/>
      </w:pPr>
      <w:r>
        <w:rPr>
          <w:noProof/>
        </w:rPr>
        <w:drawing>
          <wp:inline distT="0" distB="0" distL="0" distR="0" wp14:anchorId="459E5534" wp14:editId="66378CF5">
            <wp:extent cx="6624000" cy="2259052"/>
            <wp:effectExtent l="0" t="0" r="0" b="0"/>
            <wp:docPr id="103" name="Tapisserie de Bayeux, scène 40" descr="Tapisserie de Bayeux, scè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40"/>
                    <pic:cNvPicPr/>
                  </pic:nvPicPr>
                  <pic:blipFill>
                    <a:blip r:link="rId39"/>
                    <a:stretch>
                      <a:fillRect/>
                    </a:stretch>
                  </pic:blipFill>
                  <pic:spPr>
                    <a:xfrm>
                      <a:off x="0" y="0"/>
                      <a:ext cx="6624000" cy="2259052"/>
                    </a:xfrm>
                    <a:prstGeom prst="rect">
                      <a:avLst/>
                    </a:prstGeom>
                  </pic:spPr>
                </pic:pic>
              </a:graphicData>
            </a:graphic>
          </wp:inline>
        </w:drawing>
      </w:r>
    </w:p>
    <w:p w14:paraId="3BA2E783" w14:textId="49464589" w:rsidR="005353E9" w:rsidRDefault="00000000">
      <w:pPr>
        <w:pStyle w:val="Lgende"/>
        <w:jc w:val="center"/>
      </w:pPr>
      <w:r>
        <w:rPr>
          <w:rFonts w:eastAsia="Arial" w:cs="Arial"/>
          <w:color w:val="555555"/>
        </w:rPr>
        <w:t>Tapisserie de Bayeux, scène 40. La fin de la légende permet de lire UT CIBUM RAPERENTUR ·</w:t>
      </w:r>
    </w:p>
    <w:p w14:paraId="7398580A" w14:textId="77777777" w:rsidR="005353E9" w:rsidRDefault="00000000">
      <w:pPr>
        <w:pStyle w:val="Kicker"/>
        <w:keepNext w:val="0"/>
      </w:pPr>
      <w:r>
        <w:rPr>
          <w:rFonts w:eastAsia="Arial" w:cs="Arial"/>
          <w:color w:val="8A3F2F"/>
        </w:rPr>
        <w:t>TRANSCRIPTION DE LECTURE — DOCUMENT ANCIEN</w:t>
      </w:r>
    </w:p>
    <w:p w14:paraId="36767477" w14:textId="77777777" w:rsidR="005353E9" w:rsidRDefault="00000000">
      <w:pPr>
        <w:pStyle w:val="Latin"/>
        <w:pBdr>
          <w:left w:val="single" w:sz="10" w:space="4" w:color="A6854A"/>
        </w:pBdr>
        <w:shd w:val="clear" w:color="auto" w:fill="FAF6EE"/>
      </w:pPr>
      <w:r>
        <w:rPr>
          <w:rFonts w:eastAsia="Arial" w:cs="Arial"/>
        </w:rPr>
        <w:t>ET HIC MILITES FESTINAVERUNT HESTINGA</w:t>
      </w:r>
      <w:r>
        <w:br/>
      </w:r>
      <w:r>
        <w:rPr>
          <w:rFonts w:eastAsia="Arial" w:cs="Arial"/>
        </w:rPr>
        <w:t>UT CIBUM RAPERENTUR</w:t>
      </w:r>
    </w:p>
    <w:p w14:paraId="795EC43B" w14:textId="77777777" w:rsidR="005353E9" w:rsidRDefault="00000000">
      <w:r>
        <w:rPr>
          <w:rFonts w:eastAsia="Arial" w:cs="Arial"/>
        </w:rPr>
        <w:t>Sens attendu : « Et ici, les soldats se hâtèrent vers Hastings pour s’emparer de nourriture. »</w:t>
      </w:r>
    </w:p>
    <w:p w14:paraId="439B04D1" w14:textId="77777777" w:rsidR="005353E9" w:rsidRDefault="00000000">
      <w:pPr>
        <w:pStyle w:val="Titre2"/>
        <w:pBdr>
          <w:bottom w:val="single" w:sz="4" w:space="3" w:color="C9B99C"/>
        </w:pBdr>
      </w:pPr>
      <w:r>
        <w:rPr>
          <w:rFonts w:ascii="Arial" w:eastAsia="Arial" w:hAnsi="Arial" w:cs="Arial"/>
          <w:color w:val="8A3F2F"/>
        </w:rPr>
        <w:t>Le problème n’est pas une forme inexistante</w:t>
      </w:r>
    </w:p>
    <w:p w14:paraId="2D14A9A8" w14:textId="27E68006" w:rsidR="005353E9" w:rsidRDefault="00000000">
      <w:r>
        <w:rPr>
          <w:rFonts w:eastAsia="Arial" w:cs="Arial"/>
          <w:i/>
        </w:rPr>
        <w:t>Raperentur</w:t>
      </w:r>
      <w:r>
        <w:rPr>
          <w:rFonts w:eastAsia="Arial" w:cs="Arial"/>
        </w:rPr>
        <w:t xml:space="preserve"> existe : c’est un </w:t>
      </w:r>
      <w:r>
        <w:rPr>
          <w:rFonts w:eastAsia="Arial" w:cs="Arial"/>
          <w:b/>
        </w:rPr>
        <w:t>imparfait du subjonctif passif, troisième personne du pluriel</w:t>
      </w:r>
      <w:r>
        <w:rPr>
          <w:rFonts w:eastAsia="Arial" w:cs="Arial"/>
        </w:rPr>
        <w:t xml:space="preserve">, du verbe </w:t>
      </w:r>
      <w:r>
        <w:rPr>
          <w:rFonts w:eastAsia="Arial" w:cs="Arial"/>
          <w:i/>
        </w:rPr>
        <w:t>rapio</w:t>
      </w:r>
      <w:r>
        <w:rPr>
          <w:rFonts w:eastAsia="Arial" w:cs="Arial"/>
        </w:rPr>
        <w:t xml:space="preserve">. Il signifierait « qu’ils soient saisis / enlevés ». Or </w:t>
      </w:r>
      <w:r>
        <w:rPr>
          <w:rFonts w:eastAsia="Arial" w:cs="Arial"/>
          <w:i/>
        </w:rPr>
        <w:t>cibum</w:t>
      </w:r>
      <w:r>
        <w:rPr>
          <w:rFonts w:eastAsia="Arial" w:cs="Arial"/>
        </w:rPr>
        <w:t xml:space="preserve">, « la nourriture », est à l’accusatif, et le sens de la scène appelle des soldats qui </w:t>
      </w:r>
      <w:r>
        <w:rPr>
          <w:rFonts w:eastAsia="Arial" w:cs="Arial"/>
          <w:b/>
        </w:rPr>
        <w:t>prennent</w:t>
      </w:r>
      <w:r>
        <w:rPr>
          <w:rFonts w:eastAsia="Arial" w:cs="Arial"/>
        </w:rPr>
        <w:t xml:space="preserve"> de la nourriture, non qui sont pris. </w:t>
      </w:r>
    </w:p>
    <w:tbl>
      <w:tblPr>
        <w:tblW w:w="0" w:type="auto"/>
        <w:jc w:val="center"/>
        <w:tblLayout w:type="fixed"/>
        <w:tblLook w:val="04A0" w:firstRow="1" w:lastRow="0" w:firstColumn="1" w:lastColumn="0" w:noHBand="0" w:noVBand="1"/>
      </w:tblPr>
      <w:tblGrid>
        <w:gridCol w:w="5216"/>
        <w:gridCol w:w="5216"/>
      </w:tblGrid>
      <w:tr w:rsidR="005353E9" w14:paraId="6403EE68" w14:textId="77777777">
        <w:trPr>
          <w:cantSplit/>
          <w:jc w:val="center"/>
        </w:trPr>
        <w:tc>
          <w:tcPr>
            <w:tcW w:w="5216" w:type="dxa"/>
            <w:tcMar>
              <w:top w:w="65" w:type="dxa"/>
              <w:left w:w="95" w:type="dxa"/>
              <w:bottom w:w="65" w:type="dxa"/>
              <w:right w:w="95" w:type="dxa"/>
            </w:tcMar>
          </w:tcPr>
          <w:p w14:paraId="0CBD62CF" w14:textId="77777777" w:rsidR="005353E9" w:rsidRDefault="00000000">
            <w:pPr>
              <w:jc w:val="center"/>
            </w:pPr>
            <w:r>
              <w:rPr>
                <w:rFonts w:eastAsia="Arial" w:cs="Arial"/>
              </w:rPr>
              <w:t>Forme brodée</w:t>
            </w:r>
          </w:p>
          <w:p w14:paraId="58844B55" w14:textId="77777777" w:rsidR="005353E9" w:rsidRDefault="00000000">
            <w:pPr>
              <w:jc w:val="center"/>
            </w:pPr>
            <w:r>
              <w:rPr>
                <w:rFonts w:eastAsia="Arial" w:cs="Arial"/>
                <w:b/>
                <w:color w:val="8A3F2F"/>
              </w:rPr>
              <w:t>RAPERENTUR</w:t>
            </w:r>
          </w:p>
          <w:p w14:paraId="664AD531" w14:textId="77777777" w:rsidR="005353E9" w:rsidRDefault="00000000">
            <w:pPr>
              <w:jc w:val="center"/>
            </w:pPr>
            <w:r>
              <w:rPr>
                <w:rFonts w:eastAsia="Arial" w:cs="Arial"/>
              </w:rPr>
              <w:t>passif · « qu’ils soient saisis »</w:t>
            </w:r>
          </w:p>
        </w:tc>
        <w:tc>
          <w:tcPr>
            <w:tcW w:w="5216" w:type="dxa"/>
            <w:tcMar>
              <w:top w:w="65" w:type="dxa"/>
              <w:left w:w="95" w:type="dxa"/>
              <w:bottom w:w="65" w:type="dxa"/>
              <w:right w:w="95" w:type="dxa"/>
            </w:tcMar>
          </w:tcPr>
          <w:p w14:paraId="5FE1A66B" w14:textId="77777777" w:rsidR="005353E9" w:rsidRDefault="00000000">
            <w:pPr>
              <w:jc w:val="center"/>
            </w:pPr>
            <w:r>
              <w:rPr>
                <w:rFonts w:eastAsia="Arial" w:cs="Arial"/>
              </w:rPr>
              <w:t>Forme attendue pour ce sens</w:t>
            </w:r>
          </w:p>
          <w:p w14:paraId="6EBA4D1B" w14:textId="77777777" w:rsidR="005353E9" w:rsidRDefault="00000000">
            <w:pPr>
              <w:jc w:val="center"/>
            </w:pPr>
            <w:r>
              <w:rPr>
                <w:rFonts w:eastAsia="Arial" w:cs="Arial"/>
                <w:b/>
                <w:color w:val="8A3F2F"/>
              </w:rPr>
              <w:t>RAPERENT</w:t>
            </w:r>
          </w:p>
          <w:p w14:paraId="7C2CF6C5" w14:textId="77777777" w:rsidR="005353E9" w:rsidRDefault="00000000">
            <w:pPr>
              <w:jc w:val="center"/>
            </w:pPr>
            <w:r>
              <w:rPr>
                <w:rFonts w:eastAsia="Arial" w:cs="Arial"/>
              </w:rPr>
              <w:t>actif · « qu’ils saisissent »</w:t>
            </w:r>
          </w:p>
        </w:tc>
      </w:tr>
    </w:tbl>
    <w:p w14:paraId="05DDFBF4" w14:textId="77777777" w:rsidR="005353E9" w:rsidRDefault="005353E9">
      <w:pPr>
        <w:spacing w:after="0" w:line="20" w:lineRule="exact"/>
      </w:pPr>
    </w:p>
    <w:p w14:paraId="30176FE5" w14:textId="77777777" w:rsidR="005353E9" w:rsidRDefault="00000000">
      <w:pPr>
        <w:pStyle w:val="Kicker"/>
        <w:keepNext w:val="0"/>
      </w:pPr>
      <w:r>
        <w:rPr>
          <w:rFonts w:eastAsia="Arial" w:cs="Arial"/>
          <w:color w:val="8A3F2F"/>
        </w:rPr>
        <w:t>RÉÉCRITURE CLASSIQUE MINIMALE — EXERCICE</w:t>
      </w:r>
    </w:p>
    <w:p w14:paraId="0E2C7D22" w14:textId="77777777" w:rsidR="005353E9" w:rsidRDefault="00000000">
      <w:pPr>
        <w:pStyle w:val="Latin"/>
        <w:pBdr>
          <w:left w:val="single" w:sz="10" w:space="4" w:color="A6854A"/>
        </w:pBdr>
        <w:shd w:val="clear" w:color="auto" w:fill="FAF6EE"/>
      </w:pPr>
      <w:r>
        <w:rPr>
          <w:rFonts w:eastAsia="Arial" w:cs="Arial"/>
        </w:rPr>
        <w:t>UT CIBUM RAPERENT</w:t>
      </w:r>
    </w:p>
    <w:p w14:paraId="5BC94C21" w14:textId="77777777" w:rsidR="005353E9" w:rsidRDefault="00000000">
      <w:r>
        <w:rPr>
          <w:rFonts w:eastAsia="Arial" w:cs="Arial"/>
        </w:rPr>
        <w:t xml:space="preserve">Cette correction conserve l’imparfait du subjonctif après le récit au passé. Elle retire seulement la marque passive </w:t>
      </w:r>
      <w:r>
        <w:rPr>
          <w:rFonts w:eastAsia="Arial" w:cs="Arial"/>
          <w:i/>
        </w:rPr>
        <w:t>-ur</w:t>
      </w:r>
      <w:r>
        <w:rPr>
          <w:rFonts w:eastAsia="Arial" w:cs="Arial"/>
        </w:rPr>
        <w:t xml:space="preserve">. L’image aide à comprendre l’intention, mais </w:t>
      </w:r>
      <w:r>
        <w:rPr>
          <w:rFonts w:eastAsia="Arial" w:cs="Arial"/>
          <w:b/>
        </w:rPr>
        <w:t>le diagnostic vient aussi de la construction grammaticale</w:t>
      </w:r>
      <w:r>
        <w:rPr>
          <w:rFonts w:eastAsia="Arial" w:cs="Arial"/>
        </w:rPr>
        <w:t>.</w:t>
      </w:r>
    </w:p>
    <w:p w14:paraId="547A7277" w14:textId="77777777" w:rsidR="005353E9" w:rsidRDefault="00000000">
      <w:pPr>
        <w:pStyle w:val="Titre2"/>
        <w:pBdr>
          <w:bottom w:val="single" w:sz="4" w:space="3" w:color="C9B99C"/>
        </w:pBdr>
      </w:pPr>
      <w:r>
        <w:rPr>
          <w:rFonts w:ascii="Arial" w:eastAsia="Arial" w:hAnsi="Arial" w:cs="Arial"/>
          <w:color w:val="8A3F2F"/>
        </w:rPr>
        <w:t>Une autre phrase serait possible… à condition de tout réorganiser</w:t>
      </w:r>
    </w:p>
    <w:p w14:paraId="78862F52" w14:textId="77777777" w:rsidR="005353E9" w:rsidRDefault="00000000">
      <w:pPr>
        <w:pStyle w:val="Kicker"/>
        <w:keepNext w:val="0"/>
      </w:pPr>
      <w:r>
        <w:rPr>
          <w:rFonts w:eastAsia="Arial" w:cs="Arial"/>
          <w:color w:val="8A3F2F"/>
        </w:rPr>
        <w:t>MANIPULATION DE CLASSE — PHRASE NON BRODÉE</w:t>
      </w:r>
    </w:p>
    <w:p w14:paraId="4ED252CD" w14:textId="77777777" w:rsidR="005353E9" w:rsidRDefault="00000000">
      <w:pPr>
        <w:pStyle w:val="Latin"/>
        <w:pBdr>
          <w:left w:val="single" w:sz="10" w:space="4" w:color="A6854A"/>
        </w:pBdr>
        <w:shd w:val="clear" w:color="auto" w:fill="FAF6EE"/>
      </w:pPr>
      <w:r>
        <w:rPr>
          <w:rFonts w:eastAsia="Arial" w:cs="Arial"/>
        </w:rPr>
        <w:t>UT CIBUS RAPERETUR</w:t>
      </w:r>
    </w:p>
    <w:p w14:paraId="75BF5F9B" w14:textId="77777777" w:rsidR="005353E9" w:rsidRDefault="00000000">
      <w:r>
        <w:rPr>
          <w:rFonts w:eastAsia="Arial" w:cs="Arial"/>
        </w:rPr>
        <w:t xml:space="preserve">« Pour que la nourriture soit saisie. » Ici, </w:t>
      </w:r>
      <w:r>
        <w:rPr>
          <w:rFonts w:eastAsia="Arial" w:cs="Arial"/>
          <w:i/>
        </w:rPr>
        <w:t>cibus</w:t>
      </w:r>
      <w:r>
        <w:rPr>
          <w:rFonts w:eastAsia="Arial" w:cs="Arial"/>
        </w:rPr>
        <w:t xml:space="preserve"> est devenu sujet au nominatif singulier et </w:t>
      </w:r>
      <w:r>
        <w:rPr>
          <w:rFonts w:eastAsia="Arial" w:cs="Arial"/>
          <w:i/>
        </w:rPr>
        <w:t>raperetur</w:t>
      </w:r>
      <w:r>
        <w:rPr>
          <w:rFonts w:eastAsia="Arial" w:cs="Arial"/>
        </w:rPr>
        <w:t xml:space="preserve"> est au singulier. Ce n’est plus la même réécriture que le simple passage à l’actif.</w:t>
      </w:r>
    </w:p>
    <w:p w14:paraId="49C3B50B" w14:textId="3B3E0D1B" w:rsidR="005353E9" w:rsidRDefault="00000000">
      <w:pPr>
        <w:pBdr>
          <w:left w:val="single" w:sz="8" w:space="5" w:color="A6854A"/>
        </w:pBdr>
        <w:shd w:val="clear" w:color="auto" w:fill="FAF6EE"/>
      </w:pPr>
      <w:r>
        <w:rPr>
          <w:rFonts w:eastAsia="Arial" w:cs="Arial"/>
          <w:b/>
        </w:rPr>
        <w:lastRenderedPageBreak/>
        <w:t>Explication.</w:t>
      </w:r>
      <w:r>
        <w:rPr>
          <w:rFonts w:eastAsia="Arial" w:cs="Arial"/>
        </w:rPr>
        <w:t xml:space="preserve"> Une confusion entre voix active, voix passive et formes déponentes est plausible. On ne peut pas établir, sur cette phrase seule, qu’un artisan précis connaissait mal le latin.</w:t>
      </w:r>
    </w:p>
    <w:p w14:paraId="74054ADF" w14:textId="77777777" w:rsidR="005353E9" w:rsidRDefault="00000000">
      <w:pPr>
        <w:pStyle w:val="Titre1"/>
        <w:pBdr>
          <w:bottom w:val="dashed" w:sz="4" w:space="3" w:color="C9B99C"/>
        </w:pBdr>
      </w:pPr>
      <w:bookmarkStart w:id="44" w:name="sup_armas"/>
      <w:r>
        <w:rPr>
          <w:rFonts w:ascii="Arial" w:eastAsia="Arial" w:hAnsi="Arial" w:cs="Arial"/>
        </w:rPr>
        <w:t>ARMAS : une régularisation possible</w:t>
      </w:r>
      <w:bookmarkEnd w:id="44"/>
    </w:p>
    <w:p w14:paraId="0A165217" w14:textId="77777777" w:rsidR="005353E9" w:rsidRDefault="00000000">
      <w:pPr>
        <w:pStyle w:val="Kicker"/>
      </w:pPr>
      <w:r>
        <w:rPr>
          <w:rFonts w:eastAsia="Arial" w:cs="Arial"/>
          <w:b w:val="0"/>
        </w:rPr>
        <w:t>LATIN · COMPARER DEUX OCCURRENCES</w:t>
      </w:r>
    </w:p>
    <w:p w14:paraId="1557E040" w14:textId="77777777" w:rsidR="005353E9" w:rsidRDefault="00000000">
      <w:pPr>
        <w:keepNext/>
        <w:spacing w:before="40" w:after="40"/>
        <w:jc w:val="center"/>
      </w:pPr>
      <w:r>
        <w:rPr>
          <w:noProof/>
        </w:rPr>
        <w:drawing>
          <wp:inline distT="0" distB="0" distL="0" distR="0" wp14:anchorId="7C278C29" wp14:editId="1438F616">
            <wp:extent cx="6624000" cy="1422873"/>
            <wp:effectExtent l="0" t="0" r="0" b="0"/>
            <wp:docPr id="104" name="Tapisserie de Bayeux, scène 37" descr="Tapisserie de Bayeux, scè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37"/>
                    <pic:cNvPicPr/>
                  </pic:nvPicPr>
                  <pic:blipFill>
                    <a:blip r:link="rId40"/>
                    <a:stretch>
                      <a:fillRect/>
                    </a:stretch>
                  </pic:blipFill>
                  <pic:spPr>
                    <a:xfrm>
                      <a:off x="0" y="0"/>
                      <a:ext cx="6624000" cy="1422873"/>
                    </a:xfrm>
                    <a:prstGeom prst="rect">
                      <a:avLst/>
                    </a:prstGeom>
                  </pic:spPr>
                </pic:pic>
              </a:graphicData>
            </a:graphic>
          </wp:inline>
        </w:drawing>
      </w:r>
    </w:p>
    <w:p w14:paraId="6742AAF3" w14:textId="5908A423" w:rsidR="005353E9" w:rsidRDefault="00000000">
      <w:pPr>
        <w:pStyle w:val="Lgende"/>
        <w:jc w:val="center"/>
      </w:pPr>
      <w:r>
        <w:rPr>
          <w:rFonts w:eastAsia="Arial" w:cs="Arial"/>
          <w:color w:val="555555"/>
        </w:rPr>
        <w:t xml:space="preserve">Tapisserie de Bayeux, scène 37. Le port des armes et le transport d’un chariot sont associés dans cette scène · </w:t>
      </w:r>
    </w:p>
    <w:p w14:paraId="74E94264" w14:textId="77777777" w:rsidR="006B7E64" w:rsidRDefault="006B7E64">
      <w:pPr>
        <w:pStyle w:val="Kicker"/>
        <w:keepNext w:val="0"/>
        <w:rPr>
          <w:rFonts w:eastAsia="Arial" w:cs="Arial"/>
          <w:color w:val="8A3F2F"/>
        </w:rPr>
      </w:pPr>
    </w:p>
    <w:p w14:paraId="03A512DC" w14:textId="56898612" w:rsidR="005353E9" w:rsidRDefault="00000000">
      <w:pPr>
        <w:pStyle w:val="Kicker"/>
        <w:keepNext w:val="0"/>
      </w:pPr>
      <w:r>
        <w:rPr>
          <w:rFonts w:eastAsia="Arial" w:cs="Arial"/>
          <w:color w:val="8A3F2F"/>
        </w:rPr>
        <w:t>EXTRAIT — GRAPHIE RETENUE DANS LA SCÈNE 37</w:t>
      </w:r>
    </w:p>
    <w:p w14:paraId="6ED12895" w14:textId="77777777" w:rsidR="005353E9" w:rsidRDefault="00000000">
      <w:pPr>
        <w:pStyle w:val="Latin"/>
        <w:pBdr>
          <w:left w:val="single" w:sz="10" w:space="4" w:color="A6854A"/>
        </w:pBdr>
        <w:shd w:val="clear" w:color="auto" w:fill="FAF6EE"/>
      </w:pPr>
      <w:r>
        <w:rPr>
          <w:rFonts w:eastAsia="Arial" w:cs="Arial"/>
        </w:rPr>
        <w:t>ISTI PORTANT ARMAS AD NAVES</w:t>
      </w:r>
    </w:p>
    <w:p w14:paraId="690ED1D7" w14:textId="77777777" w:rsidR="005353E9" w:rsidRDefault="00000000">
      <w:r>
        <w:rPr>
          <w:rFonts w:eastAsia="Arial" w:cs="Arial"/>
        </w:rPr>
        <w:t>« Ces hommes portent des armes vers les navires. »</w:t>
      </w:r>
    </w:p>
    <w:p w14:paraId="78950CBA" w14:textId="77777777" w:rsidR="005353E9" w:rsidRDefault="00000000">
      <w:pPr>
        <w:pStyle w:val="Titre2"/>
        <w:pBdr>
          <w:bottom w:val="single" w:sz="4" w:space="3" w:color="C9B99C"/>
        </w:pBdr>
      </w:pPr>
      <w:r>
        <w:rPr>
          <w:rFonts w:ascii="Arial" w:eastAsia="Arial" w:hAnsi="Arial" w:cs="Arial"/>
          <w:color w:val="8A3F2F"/>
        </w:rPr>
        <w:t>Pourquoi attend-on ARMA ?</w:t>
      </w:r>
    </w:p>
    <w:p w14:paraId="091643CB" w14:textId="77777777" w:rsidR="005353E9" w:rsidRDefault="00000000">
      <w:r>
        <w:rPr>
          <w:rFonts w:eastAsia="Arial" w:cs="Arial"/>
        </w:rPr>
        <w:t xml:space="preserve">Le nom classique </w:t>
      </w:r>
      <w:r>
        <w:rPr>
          <w:rFonts w:eastAsia="Arial" w:cs="Arial"/>
          <w:i/>
        </w:rPr>
        <w:t>arma, armorum</w:t>
      </w:r>
      <w:r>
        <w:rPr>
          <w:rFonts w:eastAsia="Arial" w:cs="Arial"/>
        </w:rPr>
        <w:t xml:space="preserve">, « les armes », est un </w:t>
      </w:r>
      <w:r>
        <w:rPr>
          <w:rFonts w:eastAsia="Arial" w:cs="Arial"/>
          <w:b/>
        </w:rPr>
        <w:t>neutre pluriel</w:t>
      </w:r>
      <w:r>
        <w:rPr>
          <w:rFonts w:eastAsia="Arial" w:cs="Arial"/>
        </w:rPr>
        <w:t xml:space="preserve">. Son accusatif est </w:t>
      </w:r>
      <w:r>
        <w:rPr>
          <w:rFonts w:eastAsia="Arial" w:cs="Arial"/>
          <w:i/>
        </w:rPr>
        <w:t>arma</w:t>
      </w:r>
      <w:r>
        <w:rPr>
          <w:rFonts w:eastAsia="Arial" w:cs="Arial"/>
        </w:rPr>
        <w:t xml:space="preserve">, comme son nominatif. Dans cette phrase, il est COD de </w:t>
      </w:r>
      <w:r>
        <w:rPr>
          <w:rFonts w:eastAsia="Arial" w:cs="Arial"/>
          <w:i/>
        </w:rPr>
        <w:t>portant</w:t>
      </w:r>
      <w:r>
        <w:rPr>
          <w:rFonts w:eastAsia="Arial" w:cs="Arial"/>
        </w:rPr>
        <w:t xml:space="preserve"> ; le latin classique attend donc </w:t>
      </w:r>
      <w:r>
        <w:rPr>
          <w:rFonts w:eastAsia="Arial" w:cs="Arial"/>
          <w:b/>
          <w:i/>
        </w:rPr>
        <w:t>isti portant arma ad naves</w:t>
      </w:r>
      <w:r>
        <w:rPr>
          <w:rFonts w:eastAsia="Arial" w:cs="Arial"/>
        </w:rPr>
        <w:t>.</w:t>
      </w:r>
    </w:p>
    <w:tbl>
      <w:tblPr>
        <w:tblW w:w="0" w:type="auto"/>
        <w:jc w:val="center"/>
        <w:tblLayout w:type="fixed"/>
        <w:tblLook w:val="04A0" w:firstRow="1" w:lastRow="0" w:firstColumn="1" w:lastColumn="0" w:noHBand="0" w:noVBand="1"/>
      </w:tblPr>
      <w:tblGrid>
        <w:gridCol w:w="5216"/>
        <w:gridCol w:w="5216"/>
      </w:tblGrid>
      <w:tr w:rsidR="005353E9" w14:paraId="710EC59F" w14:textId="77777777">
        <w:trPr>
          <w:cantSplit/>
          <w:jc w:val="center"/>
        </w:trPr>
        <w:tc>
          <w:tcPr>
            <w:tcW w:w="5216" w:type="dxa"/>
            <w:tcMar>
              <w:top w:w="65" w:type="dxa"/>
              <w:left w:w="95" w:type="dxa"/>
              <w:bottom w:w="65" w:type="dxa"/>
              <w:right w:w="95" w:type="dxa"/>
            </w:tcMar>
          </w:tcPr>
          <w:p w14:paraId="36337EC4" w14:textId="77777777" w:rsidR="005353E9" w:rsidRDefault="00000000">
            <w:pPr>
              <w:jc w:val="center"/>
            </w:pPr>
            <w:r>
              <w:rPr>
                <w:rFonts w:eastAsia="Arial" w:cs="Arial"/>
              </w:rPr>
              <w:t>Neutre pluriel classique</w:t>
            </w:r>
          </w:p>
          <w:p w14:paraId="7092EBA2" w14:textId="77777777" w:rsidR="005353E9" w:rsidRDefault="00000000">
            <w:pPr>
              <w:jc w:val="center"/>
            </w:pPr>
            <w:r>
              <w:rPr>
                <w:rFonts w:eastAsia="Arial" w:cs="Arial"/>
                <w:b/>
                <w:color w:val="8A3F2F"/>
              </w:rPr>
              <w:t>ARMA</w:t>
            </w:r>
          </w:p>
          <w:p w14:paraId="4F669C2A" w14:textId="77777777" w:rsidR="005353E9" w:rsidRDefault="00000000">
            <w:pPr>
              <w:jc w:val="center"/>
            </w:pPr>
            <w:r>
              <w:rPr>
                <w:rFonts w:eastAsia="Arial" w:cs="Arial"/>
              </w:rPr>
              <w:t>nominatif = accusatif</w:t>
            </w:r>
          </w:p>
        </w:tc>
        <w:tc>
          <w:tcPr>
            <w:tcW w:w="5216" w:type="dxa"/>
            <w:tcMar>
              <w:top w:w="65" w:type="dxa"/>
              <w:left w:w="95" w:type="dxa"/>
              <w:bottom w:w="65" w:type="dxa"/>
              <w:right w:w="95" w:type="dxa"/>
            </w:tcMar>
          </w:tcPr>
          <w:p w14:paraId="2E81C9E8" w14:textId="77777777" w:rsidR="005353E9" w:rsidRDefault="00000000">
            <w:pPr>
              <w:jc w:val="center"/>
            </w:pPr>
            <w:r>
              <w:rPr>
                <w:rFonts w:eastAsia="Arial" w:cs="Arial"/>
              </w:rPr>
              <w:t>Graphie de la scène 37</w:t>
            </w:r>
          </w:p>
          <w:p w14:paraId="442B8A2B" w14:textId="77777777" w:rsidR="005353E9" w:rsidRDefault="00000000">
            <w:pPr>
              <w:jc w:val="center"/>
            </w:pPr>
            <w:r>
              <w:rPr>
                <w:rFonts w:eastAsia="Arial" w:cs="Arial"/>
                <w:b/>
                <w:color w:val="8A3F2F"/>
              </w:rPr>
              <w:t>ARMAS</w:t>
            </w:r>
          </w:p>
          <w:p w14:paraId="55607900" w14:textId="77777777" w:rsidR="005353E9" w:rsidRDefault="00000000">
            <w:pPr>
              <w:jc w:val="center"/>
            </w:pPr>
            <w:r>
              <w:rPr>
                <w:rFonts w:eastAsia="Arial" w:cs="Arial"/>
              </w:rPr>
              <w:t>terminaison qui rappelle un accusatif féminin pluriel</w:t>
            </w:r>
          </w:p>
        </w:tc>
      </w:tr>
    </w:tbl>
    <w:p w14:paraId="5EC04FAF" w14:textId="77777777" w:rsidR="005353E9" w:rsidRDefault="005353E9">
      <w:pPr>
        <w:spacing w:after="0" w:line="20" w:lineRule="exact"/>
      </w:pPr>
    </w:p>
    <w:p w14:paraId="12BDCE35" w14:textId="77777777" w:rsidR="005353E9" w:rsidRDefault="00000000">
      <w:pPr>
        <w:pStyle w:val="Titre2"/>
        <w:pBdr>
          <w:bottom w:val="single" w:sz="4" w:space="3" w:color="C9B99C"/>
        </w:pBdr>
      </w:pPr>
      <w:r>
        <w:rPr>
          <w:rFonts w:ascii="Arial" w:eastAsia="Arial" w:hAnsi="Arial" w:cs="Arial"/>
          <w:color w:val="8A3F2F"/>
        </w:rPr>
        <w:t>Une analogie possible</w:t>
      </w:r>
    </w:p>
    <w:p w14:paraId="169C94BC" w14:textId="77777777" w:rsidR="005353E9" w:rsidRDefault="00000000">
      <w:r>
        <w:rPr>
          <w:rFonts w:eastAsia="Arial" w:cs="Arial"/>
        </w:rPr>
        <w:t xml:space="preserve">La finale </w:t>
      </w:r>
      <w:r>
        <w:rPr>
          <w:rFonts w:eastAsia="Arial" w:cs="Arial"/>
          <w:i/>
        </w:rPr>
        <w:t>-as</w:t>
      </w:r>
      <w:r>
        <w:rPr>
          <w:rFonts w:eastAsia="Arial" w:cs="Arial"/>
        </w:rPr>
        <w:t xml:space="preserve"> peut s’expliquer par une </w:t>
      </w:r>
      <w:r>
        <w:rPr>
          <w:rFonts w:eastAsia="Arial" w:cs="Arial"/>
          <w:b/>
        </w:rPr>
        <w:t>régularisation sur les noms féminins de la première déclinaison</w:t>
      </w:r>
      <w:r>
        <w:rPr>
          <w:rFonts w:eastAsia="Arial" w:cs="Arial"/>
        </w:rPr>
        <w:t>. C’est une hypothèse sur la formation du mot, non la preuve qu’une personne a traduit directement du français ou qu’elle était incapable de lire.</w:t>
      </w:r>
    </w:p>
    <w:p w14:paraId="10029CBC" w14:textId="48B814F4" w:rsidR="005353E9" w:rsidRDefault="00000000">
      <w:r>
        <w:rPr>
          <w:rFonts w:eastAsia="Arial" w:cs="Arial"/>
        </w:rPr>
        <w:t xml:space="preserve">La même œuvre emploie </w:t>
      </w:r>
      <w:r>
        <w:rPr>
          <w:rFonts w:eastAsia="Arial" w:cs="Arial"/>
          <w:i/>
        </w:rPr>
        <w:t>ARMA</w:t>
      </w:r>
      <w:r>
        <w:rPr>
          <w:rFonts w:eastAsia="Arial" w:cs="Arial"/>
        </w:rPr>
        <w:t xml:space="preserve"> lors de la remise des armes à Harold. La transcription de la Bibliotheca Augustana signale la singularité de la scène 37 par </w:t>
      </w:r>
      <w:r>
        <w:rPr>
          <w:rFonts w:eastAsia="Arial" w:cs="Arial"/>
          <w:i/>
        </w:rPr>
        <w:t>ARMA(S)</w:t>
      </w:r>
      <w:r>
        <w:rPr>
          <w:rFonts w:eastAsia="Arial" w:cs="Arial"/>
        </w:rPr>
        <w:t xml:space="preserve">. Il faut conserver cette variation quand on étudie le document, puis donner séparément la forme scolaire. </w:t>
      </w:r>
    </w:p>
    <w:p w14:paraId="4F4380C2" w14:textId="77777777" w:rsidR="005353E9" w:rsidRDefault="00000000">
      <w:pPr>
        <w:keepNext/>
        <w:spacing w:before="40" w:after="40"/>
        <w:jc w:val="center"/>
      </w:pPr>
      <w:r>
        <w:rPr>
          <w:noProof/>
        </w:rPr>
        <w:lastRenderedPageBreak/>
        <w:drawing>
          <wp:inline distT="0" distB="0" distL="0" distR="0" wp14:anchorId="684560C3" wp14:editId="489E1093">
            <wp:extent cx="4574117" cy="3024000"/>
            <wp:effectExtent l="0" t="0" r="0" b="0"/>
            <wp:docPr id="105" name="Tapisserie de Bayeux, scène 21" descr="Tapisserie de Bayeux, scè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21"/>
                    <pic:cNvPicPr/>
                  </pic:nvPicPr>
                  <pic:blipFill>
                    <a:blip r:link="rId12"/>
                    <a:stretch>
                      <a:fillRect/>
                    </a:stretch>
                  </pic:blipFill>
                  <pic:spPr>
                    <a:xfrm>
                      <a:off x="0" y="0"/>
                      <a:ext cx="4574117" cy="3024000"/>
                    </a:xfrm>
                    <a:prstGeom prst="rect">
                      <a:avLst/>
                    </a:prstGeom>
                  </pic:spPr>
                </pic:pic>
              </a:graphicData>
            </a:graphic>
          </wp:inline>
        </w:drawing>
      </w:r>
    </w:p>
    <w:p w14:paraId="6BAF6F9C" w14:textId="66A450AE" w:rsidR="005353E9" w:rsidRDefault="00000000">
      <w:pPr>
        <w:pStyle w:val="Lgende"/>
        <w:jc w:val="center"/>
      </w:pPr>
      <w:r>
        <w:rPr>
          <w:rFonts w:eastAsia="Arial" w:cs="Arial"/>
          <w:color w:val="555555"/>
        </w:rPr>
        <w:t xml:space="preserve">Tapisserie de Bayeux, scène 21. Le don d’armes fournit la comparaison avec ARMA · </w:t>
      </w:r>
    </w:p>
    <w:p w14:paraId="4459AB68" w14:textId="77777777" w:rsidR="005353E9" w:rsidRDefault="00000000">
      <w:pPr>
        <w:pStyle w:val="Kicker"/>
        <w:keepNext w:val="0"/>
      </w:pPr>
      <w:r>
        <w:rPr>
          <w:rFonts w:eastAsia="Arial" w:cs="Arial"/>
          <w:color w:val="8A3F2F"/>
        </w:rPr>
        <w:t>TRANSCRIPTION DE LECTURE — DOCUMENT ANCIEN</w:t>
      </w:r>
    </w:p>
    <w:p w14:paraId="3F1198A9" w14:textId="77777777" w:rsidR="005353E9" w:rsidRDefault="00000000">
      <w:pPr>
        <w:pStyle w:val="Latin"/>
        <w:pBdr>
          <w:left w:val="single" w:sz="10" w:space="4" w:color="A6854A"/>
        </w:pBdr>
        <w:shd w:val="clear" w:color="auto" w:fill="FAF6EE"/>
      </w:pPr>
      <w:r>
        <w:rPr>
          <w:rFonts w:eastAsia="Arial" w:cs="Arial"/>
        </w:rPr>
        <w:t>HIC WILLELM DEDIT HAROLDO ARMA</w:t>
      </w:r>
    </w:p>
    <w:p w14:paraId="211A6A1B" w14:textId="77777777" w:rsidR="005353E9" w:rsidRDefault="00000000">
      <w:pPr>
        <w:pStyle w:val="Titre1"/>
        <w:pBdr>
          <w:bottom w:val="dashed" w:sz="4" w:space="3" w:color="C9B99C"/>
        </w:pBdr>
      </w:pPr>
      <w:bookmarkStart w:id="45" w:name="sup_graphies"/>
      <w:r>
        <w:rPr>
          <w:rFonts w:ascii="Arial" w:eastAsia="Arial" w:hAnsi="Arial" w:cs="Arial"/>
        </w:rPr>
        <w:t>Ce qui n’est pas une faute</w:t>
      </w:r>
      <w:bookmarkEnd w:id="45"/>
    </w:p>
    <w:p w14:paraId="0D655811" w14:textId="77777777" w:rsidR="005353E9" w:rsidRDefault="00000000">
      <w:pPr>
        <w:pStyle w:val="Kicker"/>
      </w:pPr>
      <w:r>
        <w:rPr>
          <w:rFonts w:eastAsia="Arial" w:cs="Arial"/>
          <w:b w:val="0"/>
        </w:rPr>
        <w:t>LATIN · GRAPHIES, ABRÉVIATIONS, VOCABULAIRE</w:t>
      </w:r>
    </w:p>
    <w:p w14:paraId="03F037E1" w14:textId="77777777" w:rsidR="005353E9" w:rsidRDefault="00000000">
      <w:pPr>
        <w:keepNext/>
        <w:spacing w:before="40" w:after="40"/>
        <w:jc w:val="center"/>
      </w:pPr>
      <w:r>
        <w:rPr>
          <w:noProof/>
        </w:rPr>
        <w:drawing>
          <wp:inline distT="0" distB="0" distL="0" distR="0" wp14:anchorId="72EEBB47" wp14:editId="4B9397DD">
            <wp:extent cx="6624000" cy="2056926"/>
            <wp:effectExtent l="0" t="0" r="0" b="0"/>
            <wp:docPr id="106" name="Tapisserie de Bayeux, scène 35" descr="Tapisserie de Bayeux, scè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isserie de Bayeux, scène 35"/>
                    <pic:cNvPicPr/>
                  </pic:nvPicPr>
                  <pic:blipFill>
                    <a:blip r:link="rId20"/>
                    <a:stretch>
                      <a:fillRect/>
                    </a:stretch>
                  </pic:blipFill>
                  <pic:spPr>
                    <a:xfrm>
                      <a:off x="0" y="0"/>
                      <a:ext cx="6624000" cy="2056926"/>
                    </a:xfrm>
                    <a:prstGeom prst="rect">
                      <a:avLst/>
                    </a:prstGeom>
                  </pic:spPr>
                </pic:pic>
              </a:graphicData>
            </a:graphic>
          </wp:inline>
        </w:drawing>
      </w:r>
    </w:p>
    <w:p w14:paraId="319C72F4" w14:textId="539A5CA5" w:rsidR="005353E9" w:rsidRDefault="00000000">
      <w:pPr>
        <w:pStyle w:val="Lgende"/>
        <w:jc w:val="center"/>
        <w:rPr>
          <w:rFonts w:eastAsia="Arial" w:cs="Arial"/>
          <w:color w:val="555555"/>
        </w:rPr>
      </w:pPr>
      <w:r>
        <w:rPr>
          <w:rFonts w:eastAsia="Arial" w:cs="Arial"/>
          <w:color w:val="555555"/>
        </w:rPr>
        <w:t xml:space="preserve">Tapisserie de Bayeux, scène 35. La construction navale fournit le mot EDIFICARE ; la disposition architecturale coupe visuellement le texte </w:t>
      </w:r>
    </w:p>
    <w:p w14:paraId="4C2E5165" w14:textId="77777777" w:rsidR="00233330" w:rsidRPr="00233330" w:rsidRDefault="00233330" w:rsidP="00233330"/>
    <w:p w14:paraId="0BA2264F" w14:textId="77777777" w:rsidR="00233330" w:rsidRDefault="00233330">
      <w:pPr>
        <w:spacing w:after="200" w:line="276" w:lineRule="auto"/>
        <w:rPr>
          <w:rFonts w:eastAsia="Arial" w:cs="Arial"/>
          <w:b/>
          <w:color w:val="8A3F2F"/>
        </w:rPr>
      </w:pPr>
      <w:r>
        <w:rPr>
          <w:rFonts w:eastAsia="Arial" w:cs="Arial"/>
          <w:color w:val="8A3F2F"/>
        </w:rPr>
        <w:br w:type="page"/>
      </w:r>
    </w:p>
    <w:p w14:paraId="59F2C7AA" w14:textId="27F5614A" w:rsidR="005353E9" w:rsidRDefault="00000000">
      <w:pPr>
        <w:pStyle w:val="Kicker"/>
        <w:keepNext w:val="0"/>
      </w:pPr>
      <w:r>
        <w:rPr>
          <w:rFonts w:eastAsia="Arial" w:cs="Arial"/>
          <w:color w:val="8A3F2F"/>
        </w:rPr>
        <w:lastRenderedPageBreak/>
        <w:t>TRANSCRIPTION DE LECTURE — DOCUMENT ANCIEN</w:t>
      </w:r>
    </w:p>
    <w:p w14:paraId="51E2BA78" w14:textId="77777777" w:rsidR="005353E9" w:rsidRDefault="00000000">
      <w:pPr>
        <w:pStyle w:val="Latin"/>
        <w:pBdr>
          <w:left w:val="single" w:sz="10" w:space="4" w:color="A6854A"/>
        </w:pBdr>
        <w:shd w:val="clear" w:color="auto" w:fill="FAF6EE"/>
      </w:pPr>
      <w:r>
        <w:rPr>
          <w:rFonts w:eastAsia="Arial" w:cs="Arial"/>
        </w:rPr>
        <w:t>HIC WILLELM DUX IUSSIT NAVES EDIFICARE</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2295"/>
        <w:gridCol w:w="3651"/>
        <w:gridCol w:w="4486"/>
      </w:tblGrid>
      <w:tr w:rsidR="005353E9" w14:paraId="418064CD" w14:textId="77777777">
        <w:trPr>
          <w:cantSplit/>
          <w:tblHeader/>
          <w:jc w:val="center"/>
        </w:trPr>
        <w:tc>
          <w:tcPr>
            <w:tcW w:w="2295" w:type="dxa"/>
            <w:shd w:val="clear" w:color="auto" w:fill="FAF6EE"/>
            <w:tcMar>
              <w:top w:w="65" w:type="dxa"/>
              <w:left w:w="95" w:type="dxa"/>
              <w:bottom w:w="65" w:type="dxa"/>
              <w:right w:w="95" w:type="dxa"/>
            </w:tcMar>
          </w:tcPr>
          <w:p w14:paraId="02187526" w14:textId="77777777" w:rsidR="005353E9" w:rsidRDefault="00000000">
            <w:pPr>
              <w:spacing w:after="20" w:line="240" w:lineRule="auto"/>
            </w:pPr>
            <w:r>
              <w:rPr>
                <w:rFonts w:eastAsia="Arial" w:cs="Arial"/>
                <w:b/>
              </w:rPr>
              <w:t>Forme du dossier</w:t>
            </w:r>
          </w:p>
        </w:tc>
        <w:tc>
          <w:tcPr>
            <w:tcW w:w="3651" w:type="dxa"/>
            <w:shd w:val="clear" w:color="auto" w:fill="FAF6EE"/>
            <w:tcMar>
              <w:top w:w="65" w:type="dxa"/>
              <w:left w:w="95" w:type="dxa"/>
              <w:bottom w:w="65" w:type="dxa"/>
              <w:right w:w="95" w:type="dxa"/>
            </w:tcMar>
          </w:tcPr>
          <w:p w14:paraId="7F52E753" w14:textId="77777777" w:rsidR="005353E9" w:rsidRDefault="00000000">
            <w:pPr>
              <w:spacing w:after="20" w:line="240" w:lineRule="auto"/>
            </w:pPr>
            <w:r>
              <w:rPr>
                <w:rFonts w:eastAsia="Arial" w:cs="Arial"/>
                <w:b/>
              </w:rPr>
              <w:t>Comparaison classique</w:t>
            </w:r>
          </w:p>
        </w:tc>
        <w:tc>
          <w:tcPr>
            <w:tcW w:w="4486" w:type="dxa"/>
            <w:shd w:val="clear" w:color="auto" w:fill="FAF6EE"/>
            <w:tcMar>
              <w:top w:w="65" w:type="dxa"/>
              <w:left w:w="95" w:type="dxa"/>
              <w:bottom w:w="65" w:type="dxa"/>
              <w:right w:w="95" w:type="dxa"/>
            </w:tcMar>
          </w:tcPr>
          <w:p w14:paraId="2A816806" w14:textId="77777777" w:rsidR="005353E9" w:rsidRDefault="00000000">
            <w:pPr>
              <w:spacing w:after="20" w:line="240" w:lineRule="auto"/>
            </w:pPr>
            <w:r>
              <w:rPr>
                <w:rFonts w:eastAsia="Arial" w:cs="Arial"/>
                <w:b/>
              </w:rPr>
              <w:t>Explication</w:t>
            </w:r>
          </w:p>
        </w:tc>
      </w:tr>
      <w:tr w:rsidR="005353E9" w14:paraId="20D4D63A" w14:textId="77777777">
        <w:trPr>
          <w:cantSplit/>
          <w:jc w:val="center"/>
        </w:trPr>
        <w:tc>
          <w:tcPr>
            <w:tcW w:w="2295" w:type="dxa"/>
            <w:tcMar>
              <w:top w:w="65" w:type="dxa"/>
              <w:left w:w="95" w:type="dxa"/>
              <w:bottom w:w="65" w:type="dxa"/>
              <w:right w:w="95" w:type="dxa"/>
            </w:tcMar>
          </w:tcPr>
          <w:p w14:paraId="75A7F645" w14:textId="77777777" w:rsidR="005353E9" w:rsidRDefault="00000000">
            <w:pPr>
              <w:spacing w:after="20" w:line="240" w:lineRule="auto"/>
            </w:pPr>
            <w:r>
              <w:rPr>
                <w:rFonts w:eastAsia="Arial" w:cs="Arial"/>
              </w:rPr>
              <w:t>EDIFICARE</w:t>
            </w:r>
          </w:p>
        </w:tc>
        <w:tc>
          <w:tcPr>
            <w:tcW w:w="3651" w:type="dxa"/>
            <w:tcMar>
              <w:top w:w="65" w:type="dxa"/>
              <w:left w:w="95" w:type="dxa"/>
              <w:bottom w:w="65" w:type="dxa"/>
              <w:right w:w="95" w:type="dxa"/>
            </w:tcMar>
          </w:tcPr>
          <w:p w14:paraId="479FA130" w14:textId="77777777" w:rsidR="005353E9" w:rsidRDefault="00000000">
            <w:pPr>
              <w:spacing w:after="20" w:line="240" w:lineRule="auto"/>
            </w:pPr>
            <w:r>
              <w:rPr>
                <w:rFonts w:eastAsia="Arial" w:cs="Arial"/>
              </w:rPr>
              <w:t>AEDIFICARE</w:t>
            </w:r>
          </w:p>
        </w:tc>
        <w:tc>
          <w:tcPr>
            <w:tcW w:w="4486" w:type="dxa"/>
            <w:tcMar>
              <w:top w:w="65" w:type="dxa"/>
              <w:left w:w="95" w:type="dxa"/>
              <w:bottom w:w="65" w:type="dxa"/>
              <w:right w:w="95" w:type="dxa"/>
            </w:tcMar>
          </w:tcPr>
          <w:p w14:paraId="51F78C79" w14:textId="77777777" w:rsidR="005353E9" w:rsidRDefault="00000000">
            <w:pPr>
              <w:spacing w:after="20" w:line="240" w:lineRule="auto"/>
            </w:pPr>
            <w:r>
              <w:rPr>
                <w:rFonts w:eastAsia="Arial" w:cs="Arial"/>
              </w:rPr>
              <w:t>La graphie E pour AE accompagne l’histoire de la prononciation et de l’orthographe latines. Le mot reste un infinitif : « construire ».</w:t>
            </w:r>
          </w:p>
        </w:tc>
      </w:tr>
      <w:tr w:rsidR="005353E9" w14:paraId="0539E580" w14:textId="77777777">
        <w:trPr>
          <w:cantSplit/>
          <w:jc w:val="center"/>
        </w:trPr>
        <w:tc>
          <w:tcPr>
            <w:tcW w:w="2295" w:type="dxa"/>
            <w:tcMar>
              <w:top w:w="65" w:type="dxa"/>
              <w:left w:w="95" w:type="dxa"/>
              <w:bottom w:w="65" w:type="dxa"/>
              <w:right w:w="95" w:type="dxa"/>
            </w:tcMar>
          </w:tcPr>
          <w:p w14:paraId="202B2180" w14:textId="77777777" w:rsidR="005353E9" w:rsidRDefault="00000000">
            <w:pPr>
              <w:spacing w:after="20" w:line="240" w:lineRule="auto"/>
            </w:pPr>
            <w:r>
              <w:rPr>
                <w:rFonts w:eastAsia="Arial" w:cs="Arial"/>
              </w:rPr>
              <w:t>PRELIO</w:t>
            </w:r>
          </w:p>
        </w:tc>
        <w:tc>
          <w:tcPr>
            <w:tcW w:w="3651" w:type="dxa"/>
            <w:tcMar>
              <w:top w:w="65" w:type="dxa"/>
              <w:left w:w="95" w:type="dxa"/>
              <w:bottom w:w="65" w:type="dxa"/>
              <w:right w:w="95" w:type="dxa"/>
            </w:tcMar>
          </w:tcPr>
          <w:p w14:paraId="31B0E858" w14:textId="77777777" w:rsidR="005353E9" w:rsidRDefault="00000000">
            <w:pPr>
              <w:spacing w:after="20" w:line="240" w:lineRule="auto"/>
            </w:pPr>
            <w:r>
              <w:rPr>
                <w:rFonts w:eastAsia="Arial" w:cs="Arial"/>
              </w:rPr>
              <w:t>PROELIO</w:t>
            </w:r>
          </w:p>
        </w:tc>
        <w:tc>
          <w:tcPr>
            <w:tcW w:w="4486" w:type="dxa"/>
            <w:tcMar>
              <w:top w:w="65" w:type="dxa"/>
              <w:left w:w="95" w:type="dxa"/>
              <w:bottom w:w="65" w:type="dxa"/>
              <w:right w:w="95" w:type="dxa"/>
            </w:tcMar>
          </w:tcPr>
          <w:p w14:paraId="6ACE3E53" w14:textId="77777777" w:rsidR="005353E9" w:rsidRDefault="00000000">
            <w:pPr>
              <w:spacing w:after="20" w:line="240" w:lineRule="auto"/>
            </w:pPr>
            <w:r>
              <w:rPr>
                <w:rFonts w:eastAsia="Arial" w:cs="Arial"/>
              </w:rPr>
              <w:t xml:space="preserve">La graphie E pour OE ne suffit pas à parler d’une erreur de cas : dans </w:t>
            </w:r>
            <w:r>
              <w:rPr>
                <w:rFonts w:eastAsia="Arial" w:cs="Arial"/>
                <w:i/>
              </w:rPr>
              <w:t>in prelio</w:t>
            </w:r>
            <w:r>
              <w:rPr>
                <w:rFonts w:eastAsia="Arial" w:cs="Arial"/>
              </w:rPr>
              <w:t>, le nom est à l’ablatif.</w:t>
            </w:r>
          </w:p>
        </w:tc>
      </w:tr>
      <w:tr w:rsidR="005353E9" w14:paraId="6447C1F7" w14:textId="77777777">
        <w:trPr>
          <w:cantSplit/>
          <w:jc w:val="center"/>
        </w:trPr>
        <w:tc>
          <w:tcPr>
            <w:tcW w:w="2295" w:type="dxa"/>
            <w:tcMar>
              <w:top w:w="65" w:type="dxa"/>
              <w:left w:w="95" w:type="dxa"/>
              <w:bottom w:w="65" w:type="dxa"/>
              <w:right w:w="95" w:type="dxa"/>
            </w:tcMar>
          </w:tcPr>
          <w:p w14:paraId="19260FD5" w14:textId="77777777" w:rsidR="005353E9" w:rsidRDefault="00000000">
            <w:pPr>
              <w:spacing w:after="20" w:line="240" w:lineRule="auto"/>
            </w:pPr>
            <w:r>
              <w:rPr>
                <w:rFonts w:eastAsia="Arial" w:cs="Arial"/>
              </w:rPr>
              <w:t>DVX</w:t>
            </w:r>
          </w:p>
        </w:tc>
        <w:tc>
          <w:tcPr>
            <w:tcW w:w="3651" w:type="dxa"/>
            <w:tcMar>
              <w:top w:w="65" w:type="dxa"/>
              <w:left w:w="95" w:type="dxa"/>
              <w:bottom w:w="65" w:type="dxa"/>
              <w:right w:w="95" w:type="dxa"/>
            </w:tcMar>
          </w:tcPr>
          <w:p w14:paraId="643A17EC" w14:textId="77777777" w:rsidR="005353E9" w:rsidRDefault="00000000">
            <w:pPr>
              <w:spacing w:after="20" w:line="240" w:lineRule="auto"/>
            </w:pPr>
            <w:r>
              <w:rPr>
                <w:rFonts w:eastAsia="Arial" w:cs="Arial"/>
              </w:rPr>
              <w:t>DUX</w:t>
            </w:r>
          </w:p>
        </w:tc>
        <w:tc>
          <w:tcPr>
            <w:tcW w:w="4486" w:type="dxa"/>
            <w:tcMar>
              <w:top w:w="65" w:type="dxa"/>
              <w:left w:w="95" w:type="dxa"/>
              <w:bottom w:w="65" w:type="dxa"/>
              <w:right w:w="95" w:type="dxa"/>
            </w:tcMar>
          </w:tcPr>
          <w:p w14:paraId="23B4A5C2" w14:textId="77777777" w:rsidR="005353E9" w:rsidRDefault="00000000">
            <w:pPr>
              <w:spacing w:after="20" w:line="240" w:lineRule="auto"/>
            </w:pPr>
            <w:r>
              <w:rPr>
                <w:rFonts w:eastAsia="Arial" w:cs="Arial"/>
              </w:rPr>
              <w:t>U et V ne sont pas distribués comme dans notre typographie moderne. Ce n’est pas un mot différent.</w:t>
            </w:r>
          </w:p>
        </w:tc>
      </w:tr>
      <w:tr w:rsidR="005353E9" w14:paraId="60588324" w14:textId="77777777">
        <w:trPr>
          <w:cantSplit/>
          <w:jc w:val="center"/>
        </w:trPr>
        <w:tc>
          <w:tcPr>
            <w:tcW w:w="2295" w:type="dxa"/>
            <w:tcMar>
              <w:top w:w="65" w:type="dxa"/>
              <w:left w:w="95" w:type="dxa"/>
              <w:bottom w:w="65" w:type="dxa"/>
              <w:right w:w="95" w:type="dxa"/>
            </w:tcMar>
          </w:tcPr>
          <w:p w14:paraId="2FE90D4E" w14:textId="77777777" w:rsidR="005353E9" w:rsidRDefault="00000000">
            <w:pPr>
              <w:spacing w:after="20" w:line="240" w:lineRule="auto"/>
            </w:pPr>
            <w:r>
              <w:rPr>
                <w:rFonts w:eastAsia="Arial" w:cs="Arial"/>
              </w:rPr>
              <w:t>EP(ISCOPU)S</w:t>
            </w:r>
          </w:p>
        </w:tc>
        <w:tc>
          <w:tcPr>
            <w:tcW w:w="3651" w:type="dxa"/>
            <w:tcMar>
              <w:top w:w="65" w:type="dxa"/>
              <w:left w:w="95" w:type="dxa"/>
              <w:bottom w:w="65" w:type="dxa"/>
              <w:right w:w="95" w:type="dxa"/>
            </w:tcMar>
          </w:tcPr>
          <w:p w14:paraId="1AB02462" w14:textId="77777777" w:rsidR="005353E9" w:rsidRDefault="00000000">
            <w:pPr>
              <w:spacing w:after="20" w:line="240" w:lineRule="auto"/>
            </w:pPr>
            <w:r>
              <w:rPr>
                <w:rFonts w:eastAsia="Arial" w:cs="Arial"/>
              </w:rPr>
              <w:t>EPISCOPUS</w:t>
            </w:r>
          </w:p>
        </w:tc>
        <w:tc>
          <w:tcPr>
            <w:tcW w:w="4486" w:type="dxa"/>
            <w:tcMar>
              <w:top w:w="65" w:type="dxa"/>
              <w:left w:w="95" w:type="dxa"/>
              <w:bottom w:w="65" w:type="dxa"/>
              <w:right w:w="95" w:type="dxa"/>
            </w:tcMar>
          </w:tcPr>
          <w:p w14:paraId="72707C2B" w14:textId="77777777" w:rsidR="005353E9" w:rsidRDefault="00000000">
            <w:pPr>
              <w:spacing w:after="20" w:line="240" w:lineRule="auto"/>
            </w:pPr>
            <w:r>
              <w:rPr>
                <w:rFonts w:eastAsia="Arial" w:cs="Arial"/>
              </w:rPr>
              <w:t>Les parenthèses indiquent les lettres restituées dans une abréviation.</w:t>
            </w:r>
          </w:p>
        </w:tc>
      </w:tr>
      <w:tr w:rsidR="005353E9" w14:paraId="25AEA829" w14:textId="77777777">
        <w:trPr>
          <w:cantSplit/>
          <w:jc w:val="center"/>
        </w:trPr>
        <w:tc>
          <w:tcPr>
            <w:tcW w:w="2295" w:type="dxa"/>
            <w:tcMar>
              <w:top w:w="65" w:type="dxa"/>
              <w:left w:w="95" w:type="dxa"/>
              <w:bottom w:w="65" w:type="dxa"/>
              <w:right w:w="95" w:type="dxa"/>
            </w:tcMar>
          </w:tcPr>
          <w:p w14:paraId="3EABF024" w14:textId="77777777" w:rsidR="005353E9" w:rsidRDefault="00000000">
            <w:pPr>
              <w:spacing w:after="20" w:line="240" w:lineRule="auto"/>
            </w:pPr>
            <w:r>
              <w:rPr>
                <w:rFonts w:eastAsia="Arial" w:cs="Arial"/>
              </w:rPr>
              <w:t>CIBU(M), POTU(M)</w:t>
            </w:r>
          </w:p>
        </w:tc>
        <w:tc>
          <w:tcPr>
            <w:tcW w:w="3651" w:type="dxa"/>
            <w:tcMar>
              <w:top w:w="65" w:type="dxa"/>
              <w:left w:w="95" w:type="dxa"/>
              <w:bottom w:w="65" w:type="dxa"/>
              <w:right w:w="95" w:type="dxa"/>
            </w:tcMar>
          </w:tcPr>
          <w:p w14:paraId="65287CC7" w14:textId="77777777" w:rsidR="005353E9" w:rsidRDefault="00000000">
            <w:pPr>
              <w:spacing w:after="20" w:line="240" w:lineRule="auto"/>
            </w:pPr>
            <w:r>
              <w:rPr>
                <w:rFonts w:eastAsia="Arial" w:cs="Arial"/>
              </w:rPr>
              <w:t>CIBUM, POTUM</w:t>
            </w:r>
          </w:p>
        </w:tc>
        <w:tc>
          <w:tcPr>
            <w:tcW w:w="4486" w:type="dxa"/>
            <w:tcMar>
              <w:top w:w="65" w:type="dxa"/>
              <w:left w:w="95" w:type="dxa"/>
              <w:bottom w:w="65" w:type="dxa"/>
              <w:right w:w="95" w:type="dxa"/>
            </w:tcMar>
          </w:tcPr>
          <w:p w14:paraId="5D47C71E" w14:textId="77777777" w:rsidR="005353E9" w:rsidRDefault="00000000">
            <w:pPr>
              <w:spacing w:after="20" w:line="240" w:lineRule="auto"/>
            </w:pPr>
            <w:r>
              <w:rPr>
                <w:rFonts w:eastAsia="Arial" w:cs="Arial"/>
              </w:rPr>
              <w:t>Développer le M ne consiste pas à corriger deux COD qui auraient perdu leur accusatif.</w:t>
            </w:r>
          </w:p>
        </w:tc>
      </w:tr>
    </w:tbl>
    <w:p w14:paraId="3875F3B4" w14:textId="77777777" w:rsidR="005353E9" w:rsidRDefault="005353E9">
      <w:pPr>
        <w:spacing w:after="0" w:line="20" w:lineRule="exact"/>
      </w:pPr>
    </w:p>
    <w:p w14:paraId="20130CD2" w14:textId="33A4FF13" w:rsidR="005353E9" w:rsidRDefault="00000000">
      <w:r>
        <w:rPr>
          <w:rFonts w:eastAsia="Arial" w:cs="Arial"/>
        </w:rPr>
        <w:t xml:space="preserve">Ces comparaisons portent sur les formes des inscriptions et sur la transcription éditoriale. La normalisation doit rester annoncée. </w:t>
      </w:r>
    </w:p>
    <w:p w14:paraId="15DF9242" w14:textId="77777777" w:rsidR="005353E9" w:rsidRDefault="00000000">
      <w:pPr>
        <w:pStyle w:val="Titre2"/>
        <w:pBdr>
          <w:bottom w:val="single" w:sz="4" w:space="3" w:color="C9B99C"/>
        </w:pBdr>
      </w:pPr>
      <w:r>
        <w:rPr>
          <w:rFonts w:ascii="Arial" w:eastAsia="Arial" w:hAnsi="Arial" w:cs="Arial"/>
          <w:color w:val="8A3F2F"/>
        </w:rPr>
        <w:t>Deux mots à ne pas effacer</w:t>
      </w:r>
    </w:p>
    <w:p w14:paraId="3CFAA9C5" w14:textId="77777777" w:rsidR="005353E9" w:rsidRDefault="00000000">
      <w:pPr>
        <w:pStyle w:val="Titre2"/>
        <w:pBdr>
          <w:bottom w:val="single" w:sz="4" w:space="3" w:color="C9B99C"/>
        </w:pBdr>
      </w:pPr>
      <w:r>
        <w:rPr>
          <w:rFonts w:ascii="Arial" w:eastAsia="Arial" w:hAnsi="Arial" w:cs="Arial"/>
          <w:color w:val="8A3F2F"/>
        </w:rPr>
        <w:t>CABALLI</w:t>
      </w:r>
    </w:p>
    <w:p w14:paraId="774FC274" w14:textId="7828FA88" w:rsidR="005353E9" w:rsidRDefault="00000000">
      <w:r>
        <w:rPr>
          <w:rFonts w:eastAsia="Arial" w:cs="Arial"/>
        </w:rPr>
        <w:t xml:space="preserve">Dans </w:t>
      </w:r>
      <w:r>
        <w:rPr>
          <w:rFonts w:eastAsia="Arial" w:cs="Arial"/>
          <w:i/>
        </w:rPr>
        <w:t>Hic exeunt caballi de navibus</w:t>
      </w:r>
      <w:r>
        <w:rPr>
          <w:rFonts w:eastAsia="Arial" w:cs="Arial"/>
        </w:rPr>
        <w:t xml:space="preserve">, ce sont les chevaux qui sortent des navires. </w:t>
      </w:r>
      <w:r>
        <w:rPr>
          <w:rFonts w:eastAsia="Arial" w:cs="Arial"/>
          <w:i/>
        </w:rPr>
        <w:t>Caballus</w:t>
      </w:r>
      <w:r>
        <w:rPr>
          <w:rFonts w:eastAsia="Arial" w:cs="Arial"/>
        </w:rPr>
        <w:t xml:space="preserve"> est un mot latin ancien, dont l’emploi s’est élargi ; il est à l’origine du français « cheval ». </w:t>
      </w:r>
      <w:r>
        <w:rPr>
          <w:rFonts w:eastAsia="Arial" w:cs="Arial"/>
          <w:b/>
        </w:rPr>
        <w:t xml:space="preserve">Il n’est pas fautif parce qu’il n’est pas </w:t>
      </w:r>
      <w:r>
        <w:rPr>
          <w:rFonts w:eastAsia="Arial" w:cs="Arial"/>
          <w:b/>
          <w:i/>
        </w:rPr>
        <w:t>equus</w:t>
      </w:r>
      <w:r>
        <w:rPr>
          <w:rFonts w:eastAsia="Arial" w:cs="Arial"/>
          <w:b/>
        </w:rPr>
        <w:t>.</w:t>
      </w:r>
    </w:p>
    <w:p w14:paraId="49E3DED1" w14:textId="77777777" w:rsidR="005353E9" w:rsidRDefault="00000000">
      <w:pPr>
        <w:pStyle w:val="Titre2"/>
        <w:pBdr>
          <w:bottom w:val="single" w:sz="4" w:space="3" w:color="C9B99C"/>
        </w:pBdr>
      </w:pPr>
      <w:r>
        <w:rPr>
          <w:rFonts w:ascii="Arial" w:eastAsia="Arial" w:hAnsi="Arial" w:cs="Arial"/>
          <w:color w:val="8A3F2F"/>
        </w:rPr>
        <w:t>PARABOLANT</w:t>
      </w:r>
    </w:p>
    <w:p w14:paraId="45E7C95F" w14:textId="315A6D43" w:rsidR="005353E9" w:rsidRDefault="00000000">
      <w:r>
        <w:rPr>
          <w:rFonts w:eastAsia="Arial" w:cs="Arial"/>
        </w:rPr>
        <w:t xml:space="preserve">Dans la scène 9, Harold et Guy parlent ensemble. Le verbe latin tardif </w:t>
      </w:r>
      <w:r>
        <w:rPr>
          <w:rFonts w:eastAsia="Arial" w:cs="Arial"/>
          <w:i/>
        </w:rPr>
        <w:t>parabolare</w:t>
      </w:r>
      <w:r>
        <w:rPr>
          <w:rFonts w:eastAsia="Arial" w:cs="Arial"/>
        </w:rPr>
        <w:t xml:space="preserve"> est attesté au sens de « parler » ou de « conférer » ; il est à l’origine du français « parler ». C’est un fait de vocabulaire et d’histoire de la langue. </w:t>
      </w:r>
    </w:p>
    <w:p w14:paraId="68252C5B" w14:textId="77777777" w:rsidR="005353E9" w:rsidRDefault="00000000">
      <w:pPr>
        <w:pBdr>
          <w:left w:val="single" w:sz="8" w:space="5" w:color="A6854A"/>
        </w:pBdr>
        <w:shd w:val="clear" w:color="auto" w:fill="FAF6EE"/>
      </w:pPr>
      <w:r>
        <w:rPr>
          <w:rFonts w:eastAsia="Arial" w:cs="Arial"/>
          <w:b/>
        </w:rPr>
        <w:t>Autres fausses alertes.</w:t>
      </w:r>
      <w:r>
        <w:rPr>
          <w:rFonts w:eastAsia="Arial" w:cs="Arial"/>
        </w:rPr>
        <w:t xml:space="preserve"> L’alternance entre présent de narration et temps du passé n’est pas, à elle seule, une faute. Un nom de personne non latinisé ne doit pas être complété silencieusement en -US. Et REVERSUS EST se traduit activement, contrairement à INTERFECTUS EST, véritable parfait passif.</w:t>
      </w:r>
    </w:p>
    <w:p w14:paraId="6E1CD629" w14:textId="77777777" w:rsidR="00233330" w:rsidRDefault="00233330">
      <w:pPr>
        <w:pStyle w:val="Titre1"/>
        <w:pBdr>
          <w:bottom w:val="dashed" w:sz="4" w:space="3" w:color="C9B99C"/>
        </w:pBdr>
        <w:rPr>
          <w:rFonts w:ascii="Arial" w:eastAsia="Arial" w:hAnsi="Arial" w:cs="Arial"/>
        </w:rPr>
      </w:pPr>
      <w:bookmarkStart w:id="46" w:name="sup_atelier_couleurs"/>
    </w:p>
    <w:p w14:paraId="2EA6E48A" w14:textId="77777777" w:rsidR="00233330" w:rsidRDefault="00233330">
      <w:pPr>
        <w:spacing w:after="200" w:line="276" w:lineRule="auto"/>
        <w:rPr>
          <w:rFonts w:eastAsia="Arial" w:cs="Arial"/>
          <w:b/>
          <w:bCs/>
          <w:color w:val="263F49"/>
          <w:szCs w:val="28"/>
        </w:rPr>
      </w:pPr>
      <w:r>
        <w:rPr>
          <w:rFonts w:eastAsia="Arial" w:cs="Arial"/>
        </w:rPr>
        <w:br w:type="page"/>
      </w:r>
    </w:p>
    <w:p w14:paraId="7523A002" w14:textId="6350D276" w:rsidR="005353E9" w:rsidRDefault="00000000">
      <w:pPr>
        <w:pStyle w:val="Titre1"/>
        <w:pBdr>
          <w:bottom w:val="dashed" w:sz="4" w:space="3" w:color="C9B99C"/>
        </w:pBdr>
      </w:pPr>
      <w:r>
        <w:rPr>
          <w:rFonts w:ascii="Arial" w:eastAsia="Arial" w:hAnsi="Arial" w:cs="Arial"/>
        </w:rPr>
        <w:lastRenderedPageBreak/>
        <w:t>Fiche élève · L’enquête des teinturiers</w:t>
      </w:r>
      <w:bookmarkEnd w:id="46"/>
    </w:p>
    <w:p w14:paraId="72BE5DB7" w14:textId="77777777" w:rsidR="005353E9" w:rsidRDefault="00000000">
      <w:pPr>
        <w:pStyle w:val="Kicker"/>
      </w:pPr>
      <w:r>
        <w:rPr>
          <w:rFonts w:eastAsia="Arial" w:cs="Arial"/>
          <w:b w:val="0"/>
        </w:rPr>
        <w:t>À DISTRIBUER · SCIENCES ET HISTOIRE DES ARTS</w:t>
      </w:r>
    </w:p>
    <w:p w14:paraId="0C1E3264" w14:textId="77777777" w:rsidR="005353E9" w:rsidRDefault="00000000">
      <w:r>
        <w:rPr>
          <w:rFonts w:eastAsia="Arial" w:cs="Arial"/>
          <w:b/>
          <w:color w:val="263F49"/>
        </w:rPr>
        <w:t>Atelier facultatif · 45 minutes.</w:t>
      </w:r>
      <w:r>
        <w:rPr>
          <w:rFonts w:eastAsia="Arial" w:cs="Arial"/>
          <w:color w:val="263F49"/>
        </w:rPr>
        <w:t xml:space="preserve"> Identifier une plante, une partie utilisée et une famille de couleurs ; distinguer preuve visuelle et explication technique.</w:t>
      </w:r>
    </w:p>
    <w:tbl>
      <w:tblPr>
        <w:tblW w:w="0" w:type="auto"/>
        <w:jc w:val="center"/>
        <w:tblBorders>
          <w:top w:val="single" w:sz="4" w:space="0" w:color="C9B99C"/>
          <w:left w:val="single" w:sz="4" w:space="0" w:color="C9B99C"/>
          <w:bottom w:val="single" w:sz="4" w:space="0" w:color="C9B99C"/>
          <w:right w:val="single" w:sz="4" w:space="0" w:color="C9B99C"/>
          <w:insideH w:val="single" w:sz="4" w:space="0" w:color="C9B99C"/>
          <w:insideV w:val="single" w:sz="4" w:space="0" w:color="C9B99C"/>
        </w:tblBorders>
        <w:tblLayout w:type="fixed"/>
        <w:tblLook w:val="04A0" w:firstRow="1" w:lastRow="0" w:firstColumn="1" w:lastColumn="0" w:noHBand="0" w:noVBand="1"/>
      </w:tblPr>
      <w:tblGrid>
        <w:gridCol w:w="1982"/>
        <w:gridCol w:w="2504"/>
        <w:gridCol w:w="3129"/>
        <w:gridCol w:w="2817"/>
      </w:tblGrid>
      <w:tr w:rsidR="005353E9" w14:paraId="45BF8380" w14:textId="77777777">
        <w:trPr>
          <w:cantSplit/>
          <w:tblHeader/>
          <w:jc w:val="center"/>
        </w:trPr>
        <w:tc>
          <w:tcPr>
            <w:tcW w:w="1982" w:type="dxa"/>
            <w:shd w:val="clear" w:color="auto" w:fill="FAF6EE"/>
            <w:tcMar>
              <w:top w:w="65" w:type="dxa"/>
              <w:left w:w="95" w:type="dxa"/>
              <w:bottom w:w="65" w:type="dxa"/>
              <w:right w:w="95" w:type="dxa"/>
            </w:tcMar>
          </w:tcPr>
          <w:p w14:paraId="7D7FD202" w14:textId="77777777" w:rsidR="005353E9" w:rsidRDefault="00000000">
            <w:pPr>
              <w:spacing w:after="20" w:line="240" w:lineRule="auto"/>
            </w:pPr>
            <w:r>
              <w:rPr>
                <w:rFonts w:eastAsia="Arial" w:cs="Arial"/>
                <w:b/>
              </w:rPr>
              <w:t>Plante</w:t>
            </w:r>
          </w:p>
        </w:tc>
        <w:tc>
          <w:tcPr>
            <w:tcW w:w="2504" w:type="dxa"/>
            <w:shd w:val="clear" w:color="auto" w:fill="FAF6EE"/>
            <w:tcMar>
              <w:top w:w="65" w:type="dxa"/>
              <w:left w:w="95" w:type="dxa"/>
              <w:bottom w:w="65" w:type="dxa"/>
              <w:right w:w="95" w:type="dxa"/>
            </w:tcMar>
          </w:tcPr>
          <w:p w14:paraId="2BA892F6" w14:textId="77777777" w:rsidR="005353E9" w:rsidRDefault="00000000">
            <w:pPr>
              <w:spacing w:after="20" w:line="240" w:lineRule="auto"/>
            </w:pPr>
            <w:r>
              <w:rPr>
                <w:rFonts w:eastAsia="Arial" w:cs="Arial"/>
                <w:b/>
              </w:rPr>
              <w:t>Nom botanique</w:t>
            </w:r>
          </w:p>
        </w:tc>
        <w:tc>
          <w:tcPr>
            <w:tcW w:w="3129" w:type="dxa"/>
            <w:shd w:val="clear" w:color="auto" w:fill="FAF6EE"/>
            <w:tcMar>
              <w:top w:w="65" w:type="dxa"/>
              <w:left w:w="95" w:type="dxa"/>
              <w:bottom w:w="65" w:type="dxa"/>
              <w:right w:w="95" w:type="dxa"/>
            </w:tcMar>
          </w:tcPr>
          <w:p w14:paraId="7D1AA0FC" w14:textId="77777777" w:rsidR="005353E9" w:rsidRDefault="00000000">
            <w:pPr>
              <w:spacing w:after="20" w:line="240" w:lineRule="auto"/>
            </w:pPr>
            <w:r>
              <w:rPr>
                <w:rFonts w:eastAsia="Arial" w:cs="Arial"/>
                <w:b/>
              </w:rPr>
              <w:t>Partie utilisée</w:t>
            </w:r>
          </w:p>
        </w:tc>
        <w:tc>
          <w:tcPr>
            <w:tcW w:w="2817" w:type="dxa"/>
            <w:shd w:val="clear" w:color="auto" w:fill="FAF6EE"/>
            <w:tcMar>
              <w:top w:w="65" w:type="dxa"/>
              <w:left w:w="95" w:type="dxa"/>
              <w:bottom w:w="65" w:type="dxa"/>
              <w:right w:w="95" w:type="dxa"/>
            </w:tcMar>
          </w:tcPr>
          <w:p w14:paraId="019ED78A" w14:textId="77777777" w:rsidR="005353E9" w:rsidRDefault="00000000">
            <w:pPr>
              <w:spacing w:after="20" w:line="240" w:lineRule="auto"/>
            </w:pPr>
            <w:r>
              <w:rPr>
                <w:rFonts w:eastAsia="Arial" w:cs="Arial"/>
                <w:b/>
              </w:rPr>
              <w:t>Couleur obtenue</w:t>
            </w:r>
          </w:p>
        </w:tc>
      </w:tr>
      <w:tr w:rsidR="005353E9" w14:paraId="5A88DBD8" w14:textId="77777777">
        <w:trPr>
          <w:cantSplit/>
          <w:jc w:val="center"/>
        </w:trPr>
        <w:tc>
          <w:tcPr>
            <w:tcW w:w="1982" w:type="dxa"/>
            <w:tcMar>
              <w:top w:w="65" w:type="dxa"/>
              <w:left w:w="95" w:type="dxa"/>
              <w:bottom w:w="65" w:type="dxa"/>
              <w:right w:w="95" w:type="dxa"/>
            </w:tcMar>
          </w:tcPr>
          <w:p w14:paraId="5F24B272" w14:textId="77777777" w:rsidR="005353E9" w:rsidRDefault="00000000">
            <w:pPr>
              <w:spacing w:after="20" w:line="240" w:lineRule="auto"/>
            </w:pPr>
            <w:r>
              <w:rPr>
                <w:rFonts w:eastAsia="Arial" w:cs="Arial"/>
              </w:rPr>
              <w:t>Pastel</w:t>
            </w:r>
          </w:p>
        </w:tc>
        <w:tc>
          <w:tcPr>
            <w:tcW w:w="2504" w:type="dxa"/>
            <w:tcMar>
              <w:top w:w="65" w:type="dxa"/>
              <w:left w:w="95" w:type="dxa"/>
              <w:bottom w:w="65" w:type="dxa"/>
              <w:right w:w="95" w:type="dxa"/>
            </w:tcMar>
          </w:tcPr>
          <w:p w14:paraId="1DDEA8C4" w14:textId="77777777" w:rsidR="005353E9" w:rsidRDefault="005353E9">
            <w:pPr>
              <w:spacing w:after="20" w:line="240" w:lineRule="auto"/>
            </w:pPr>
          </w:p>
        </w:tc>
        <w:tc>
          <w:tcPr>
            <w:tcW w:w="3129" w:type="dxa"/>
            <w:tcMar>
              <w:top w:w="65" w:type="dxa"/>
              <w:left w:w="95" w:type="dxa"/>
              <w:bottom w:w="65" w:type="dxa"/>
              <w:right w:w="95" w:type="dxa"/>
            </w:tcMar>
          </w:tcPr>
          <w:p w14:paraId="01FD2985" w14:textId="77777777" w:rsidR="005353E9" w:rsidRDefault="005353E9">
            <w:pPr>
              <w:spacing w:after="20" w:line="240" w:lineRule="auto"/>
            </w:pPr>
          </w:p>
        </w:tc>
        <w:tc>
          <w:tcPr>
            <w:tcW w:w="2817" w:type="dxa"/>
            <w:tcMar>
              <w:top w:w="65" w:type="dxa"/>
              <w:left w:w="95" w:type="dxa"/>
              <w:bottom w:w="65" w:type="dxa"/>
              <w:right w:w="95" w:type="dxa"/>
            </w:tcMar>
          </w:tcPr>
          <w:p w14:paraId="682E7D46" w14:textId="77777777" w:rsidR="005353E9" w:rsidRDefault="005353E9">
            <w:pPr>
              <w:spacing w:after="20" w:line="240" w:lineRule="auto"/>
            </w:pPr>
          </w:p>
        </w:tc>
      </w:tr>
      <w:tr w:rsidR="005353E9" w14:paraId="54F114BC" w14:textId="77777777">
        <w:trPr>
          <w:cantSplit/>
          <w:jc w:val="center"/>
        </w:trPr>
        <w:tc>
          <w:tcPr>
            <w:tcW w:w="1982" w:type="dxa"/>
            <w:tcMar>
              <w:top w:w="65" w:type="dxa"/>
              <w:left w:w="95" w:type="dxa"/>
              <w:bottom w:w="65" w:type="dxa"/>
              <w:right w:w="95" w:type="dxa"/>
            </w:tcMar>
          </w:tcPr>
          <w:p w14:paraId="4F66D026" w14:textId="77777777" w:rsidR="005353E9" w:rsidRDefault="00000000">
            <w:pPr>
              <w:spacing w:after="20" w:line="240" w:lineRule="auto"/>
            </w:pPr>
            <w:r>
              <w:rPr>
                <w:rFonts w:eastAsia="Arial" w:cs="Arial"/>
              </w:rPr>
              <w:t>Garance</w:t>
            </w:r>
          </w:p>
        </w:tc>
        <w:tc>
          <w:tcPr>
            <w:tcW w:w="2504" w:type="dxa"/>
            <w:tcMar>
              <w:top w:w="65" w:type="dxa"/>
              <w:left w:w="95" w:type="dxa"/>
              <w:bottom w:w="65" w:type="dxa"/>
              <w:right w:w="95" w:type="dxa"/>
            </w:tcMar>
          </w:tcPr>
          <w:p w14:paraId="364C241D" w14:textId="77777777" w:rsidR="005353E9" w:rsidRDefault="005353E9">
            <w:pPr>
              <w:spacing w:after="20" w:line="240" w:lineRule="auto"/>
            </w:pPr>
          </w:p>
        </w:tc>
        <w:tc>
          <w:tcPr>
            <w:tcW w:w="3129" w:type="dxa"/>
            <w:tcMar>
              <w:top w:w="65" w:type="dxa"/>
              <w:left w:w="95" w:type="dxa"/>
              <w:bottom w:w="65" w:type="dxa"/>
              <w:right w:w="95" w:type="dxa"/>
            </w:tcMar>
          </w:tcPr>
          <w:p w14:paraId="22122C00" w14:textId="77777777" w:rsidR="005353E9" w:rsidRDefault="005353E9">
            <w:pPr>
              <w:spacing w:after="20" w:line="240" w:lineRule="auto"/>
            </w:pPr>
          </w:p>
        </w:tc>
        <w:tc>
          <w:tcPr>
            <w:tcW w:w="2817" w:type="dxa"/>
            <w:tcMar>
              <w:top w:w="65" w:type="dxa"/>
              <w:left w:w="95" w:type="dxa"/>
              <w:bottom w:w="65" w:type="dxa"/>
              <w:right w:w="95" w:type="dxa"/>
            </w:tcMar>
          </w:tcPr>
          <w:p w14:paraId="2E2ED012" w14:textId="77777777" w:rsidR="005353E9" w:rsidRDefault="005353E9">
            <w:pPr>
              <w:spacing w:after="20" w:line="240" w:lineRule="auto"/>
            </w:pPr>
          </w:p>
        </w:tc>
      </w:tr>
      <w:tr w:rsidR="005353E9" w14:paraId="2399CE6D" w14:textId="77777777">
        <w:trPr>
          <w:cantSplit/>
          <w:jc w:val="center"/>
        </w:trPr>
        <w:tc>
          <w:tcPr>
            <w:tcW w:w="1982" w:type="dxa"/>
            <w:tcMar>
              <w:top w:w="65" w:type="dxa"/>
              <w:left w:w="95" w:type="dxa"/>
              <w:bottom w:w="65" w:type="dxa"/>
              <w:right w:w="95" w:type="dxa"/>
            </w:tcMar>
          </w:tcPr>
          <w:p w14:paraId="3FB5541A" w14:textId="77777777" w:rsidR="005353E9" w:rsidRDefault="00000000">
            <w:pPr>
              <w:spacing w:after="20" w:line="240" w:lineRule="auto"/>
            </w:pPr>
            <w:r>
              <w:rPr>
                <w:rFonts w:eastAsia="Arial" w:cs="Arial"/>
              </w:rPr>
              <w:t>Gaude</w:t>
            </w:r>
          </w:p>
        </w:tc>
        <w:tc>
          <w:tcPr>
            <w:tcW w:w="2504" w:type="dxa"/>
            <w:tcMar>
              <w:top w:w="65" w:type="dxa"/>
              <w:left w:w="95" w:type="dxa"/>
              <w:bottom w:w="65" w:type="dxa"/>
              <w:right w:w="95" w:type="dxa"/>
            </w:tcMar>
          </w:tcPr>
          <w:p w14:paraId="2A684130" w14:textId="77777777" w:rsidR="005353E9" w:rsidRDefault="005353E9">
            <w:pPr>
              <w:spacing w:after="20" w:line="240" w:lineRule="auto"/>
            </w:pPr>
          </w:p>
        </w:tc>
        <w:tc>
          <w:tcPr>
            <w:tcW w:w="3129" w:type="dxa"/>
            <w:tcMar>
              <w:top w:w="65" w:type="dxa"/>
              <w:left w:w="95" w:type="dxa"/>
              <w:bottom w:w="65" w:type="dxa"/>
              <w:right w:w="95" w:type="dxa"/>
            </w:tcMar>
          </w:tcPr>
          <w:p w14:paraId="7C999CCF" w14:textId="77777777" w:rsidR="005353E9" w:rsidRDefault="005353E9">
            <w:pPr>
              <w:spacing w:after="20" w:line="240" w:lineRule="auto"/>
            </w:pPr>
          </w:p>
        </w:tc>
        <w:tc>
          <w:tcPr>
            <w:tcW w:w="2817" w:type="dxa"/>
            <w:tcMar>
              <w:top w:w="65" w:type="dxa"/>
              <w:left w:w="95" w:type="dxa"/>
              <w:bottom w:w="65" w:type="dxa"/>
              <w:right w:w="95" w:type="dxa"/>
            </w:tcMar>
          </w:tcPr>
          <w:p w14:paraId="2C21B141" w14:textId="77777777" w:rsidR="005353E9" w:rsidRDefault="005353E9">
            <w:pPr>
              <w:spacing w:after="20" w:line="240" w:lineRule="auto"/>
            </w:pPr>
          </w:p>
        </w:tc>
      </w:tr>
    </w:tbl>
    <w:p w14:paraId="5E90EDD5" w14:textId="77777777" w:rsidR="005353E9" w:rsidRDefault="005353E9">
      <w:pPr>
        <w:spacing w:after="0" w:line="20" w:lineRule="exact"/>
      </w:pPr>
    </w:p>
    <w:p w14:paraId="7900F418" w14:textId="77777777" w:rsidR="005353E9" w:rsidRDefault="00000000">
      <w:pPr>
        <w:pStyle w:val="Question"/>
        <w:keepNext/>
        <w:ind w:left="397" w:hanging="397"/>
      </w:pPr>
      <w:r>
        <w:rPr>
          <w:rFonts w:eastAsia="Arial" w:cs="Arial"/>
          <w:b/>
          <w:color w:val="8A3F2F"/>
        </w:rPr>
        <w:t xml:space="preserve">1. </w:t>
      </w:r>
      <w:r>
        <w:rPr>
          <w:rFonts w:eastAsia="Arial" w:cs="Arial"/>
        </w:rPr>
        <w:t>Complétez le tableau à l’aide de l’herbier. Sur chaque image, montrez ce qui correspond à la partie utilisée ; précisez ce que la photographie de la gaude ne montre pas.</w:t>
      </w:r>
    </w:p>
    <w:p w14:paraId="34A13641" w14:textId="77777777" w:rsidR="005353E9" w:rsidRDefault="00000000">
      <w:pPr>
        <w:spacing w:after="40"/>
        <w:jc w:val="center"/>
      </w:pPr>
      <w:r>
        <w:rPr>
          <w:noProof/>
        </w:rPr>
        <w:drawing>
          <wp:inline distT="0" distB="0" distL="0" distR="0" wp14:anchorId="7835E9E6" wp14:editId="475B1CFB">
            <wp:extent cx="6624000" cy="579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27AB26EB" w14:textId="77777777" w:rsidR="005353E9" w:rsidRDefault="00000000">
      <w:pPr>
        <w:pStyle w:val="Question"/>
        <w:keepNext/>
        <w:ind w:left="397" w:hanging="397"/>
      </w:pPr>
      <w:r>
        <w:rPr>
          <w:rFonts w:eastAsia="Arial" w:cs="Arial"/>
          <w:b/>
          <w:color w:val="8A3F2F"/>
        </w:rPr>
        <w:t xml:space="preserve">2. </w:t>
      </w:r>
      <w:r>
        <w:rPr>
          <w:rFonts w:eastAsia="Arial" w:cs="Arial"/>
        </w:rPr>
        <w:t>Expliquez pourquoi la couleur des fleurs ne permet pas de deviner la couleur que donnera une plante tinctoriale.</w:t>
      </w:r>
    </w:p>
    <w:p w14:paraId="6C00CDE6" w14:textId="77777777" w:rsidR="005353E9" w:rsidRDefault="00000000">
      <w:pPr>
        <w:spacing w:after="40"/>
        <w:jc w:val="center"/>
      </w:pPr>
      <w:r>
        <w:rPr>
          <w:noProof/>
        </w:rPr>
        <w:drawing>
          <wp:inline distT="0" distB="0" distL="0" distR="0" wp14:anchorId="0D73AFC4" wp14:editId="2A2A98DE">
            <wp:extent cx="6624000" cy="579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5E7EA29" w14:textId="77777777" w:rsidR="005353E9" w:rsidRDefault="00000000">
      <w:pPr>
        <w:pStyle w:val="Question"/>
        <w:keepNext/>
        <w:ind w:left="397" w:hanging="397"/>
      </w:pPr>
      <w:r>
        <w:rPr>
          <w:rFonts w:eastAsia="Arial" w:cs="Arial"/>
          <w:b/>
          <w:color w:val="8A3F2F"/>
        </w:rPr>
        <w:t xml:space="preserve">3. </w:t>
      </w:r>
      <w:r>
        <w:rPr>
          <w:rFonts w:eastAsia="Arial" w:cs="Arial"/>
        </w:rPr>
        <w:t>Sur la scène 44, repérez un vêtement rouge, une surface bleue et un détail jaune. Décrivez-les sans leur attribuer une signification politique ou grammaticale automatique.</w:t>
      </w:r>
    </w:p>
    <w:p w14:paraId="5D0F1F9A" w14:textId="77777777" w:rsidR="005353E9" w:rsidRDefault="00000000">
      <w:pPr>
        <w:spacing w:after="40"/>
        <w:jc w:val="center"/>
      </w:pPr>
      <w:r>
        <w:rPr>
          <w:noProof/>
        </w:rPr>
        <w:drawing>
          <wp:inline distT="0" distB="0" distL="0" distR="0" wp14:anchorId="3F374BFF" wp14:editId="476B5D30">
            <wp:extent cx="6624000" cy="8676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283C48C3" w14:textId="77777777" w:rsidR="005353E9" w:rsidRDefault="00000000">
      <w:pPr>
        <w:pStyle w:val="Question"/>
        <w:keepNext/>
        <w:ind w:left="397" w:hanging="397"/>
      </w:pPr>
      <w:r>
        <w:rPr>
          <w:rFonts w:eastAsia="Arial" w:cs="Arial"/>
          <w:b/>
          <w:color w:val="8A3F2F"/>
        </w:rPr>
        <w:t xml:space="preserve">4. </w:t>
      </w:r>
      <w:r>
        <w:rPr>
          <w:rFonts w:eastAsia="Arial" w:cs="Arial"/>
        </w:rPr>
        <w:t>Corrigez : « Chaque couleur de la Tapisserie correspond à une plante différente ; les fleurs bleues du pastel donnent du bleu. »</w:t>
      </w:r>
    </w:p>
    <w:p w14:paraId="2BC0374F" w14:textId="77777777" w:rsidR="005353E9" w:rsidRDefault="00000000">
      <w:pPr>
        <w:spacing w:after="40"/>
        <w:jc w:val="center"/>
      </w:pPr>
      <w:r>
        <w:rPr>
          <w:noProof/>
        </w:rPr>
        <w:drawing>
          <wp:inline distT="0" distB="0" distL="0" distR="0" wp14:anchorId="7CE2D552" wp14:editId="251EB7A8">
            <wp:extent cx="6624000" cy="8676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08169CB5" w14:textId="77777777" w:rsidR="005353E9" w:rsidRDefault="00000000">
      <w:pPr>
        <w:pStyle w:val="Question"/>
        <w:keepNext/>
        <w:ind w:left="397" w:hanging="397"/>
      </w:pPr>
      <w:r>
        <w:rPr>
          <w:rFonts w:eastAsia="Arial" w:cs="Arial"/>
          <w:b/>
          <w:color w:val="8A3F2F"/>
        </w:rPr>
        <w:t xml:space="preserve">5. </w:t>
      </w:r>
      <w:r>
        <w:rPr>
          <w:rFonts w:eastAsia="Arial" w:cs="Arial"/>
        </w:rPr>
        <w:t>Rédigez une légende de quatre phrases pour présenter une plante : son nom, sa partie tinctoriale, la couleur, puis une limite de ce que nous savons pour Bayeux.</w:t>
      </w:r>
    </w:p>
    <w:p w14:paraId="66867869" w14:textId="77777777" w:rsidR="005353E9" w:rsidRDefault="00000000">
      <w:pPr>
        <w:spacing w:after="40"/>
        <w:jc w:val="center"/>
      </w:pPr>
      <w:r>
        <w:rPr>
          <w:noProof/>
        </w:rPr>
        <w:drawing>
          <wp:inline distT="0" distB="0" distL="0" distR="0" wp14:anchorId="26786E17" wp14:editId="75243BD3">
            <wp:extent cx="6624000" cy="14436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5.png"/>
                    <pic:cNvPicPr/>
                  </pic:nvPicPr>
                  <pic:blipFill>
                    <a:blip r:embed="rId32"/>
                    <a:stretch>
                      <a:fillRect/>
                    </a:stretch>
                  </pic:blipFill>
                  <pic:spPr>
                    <a:xfrm>
                      <a:off x="0" y="0"/>
                      <a:ext cx="6624000" cy="1443600"/>
                    </a:xfrm>
                    <a:prstGeom prst="rect">
                      <a:avLst/>
                    </a:prstGeom>
                  </pic:spPr>
                </pic:pic>
              </a:graphicData>
            </a:graphic>
          </wp:inline>
        </w:drawing>
      </w:r>
    </w:p>
    <w:p w14:paraId="4FC637E0" w14:textId="77777777" w:rsidR="005353E9" w:rsidRDefault="00000000">
      <w:pPr>
        <w:pBdr>
          <w:left w:val="single" w:sz="8" w:space="5" w:color="48614E"/>
        </w:pBdr>
        <w:shd w:val="clear" w:color="auto" w:fill="F0F5F1"/>
      </w:pPr>
      <w:r>
        <w:rPr>
          <w:rFonts w:eastAsia="Arial" w:cs="Arial"/>
          <w:b/>
        </w:rPr>
        <w:lastRenderedPageBreak/>
        <w:t>Parcours accompagné.</w:t>
      </w:r>
      <w:r>
        <w:rPr>
          <w:rFonts w:eastAsia="Arial" w:cs="Arial"/>
        </w:rPr>
        <w:t xml:space="preserve"> Utiliser les étiquettes : « feuilles », « racines », « parties aériennes », « bleu », « rouges », « jaune ». Les noms botaniques sont déjà donnés dans l’herbier.</w:t>
      </w:r>
    </w:p>
    <w:p w14:paraId="025A5D27" w14:textId="77777777" w:rsidR="005353E9" w:rsidRDefault="00000000">
      <w:pPr>
        <w:pBdr>
          <w:left w:val="single" w:sz="8" w:space="5" w:color="A6854A"/>
        </w:pBdr>
        <w:shd w:val="clear" w:color="auto" w:fill="FAF6EE"/>
      </w:pPr>
      <w:r>
        <w:rPr>
          <w:rFonts w:eastAsia="Arial" w:cs="Arial"/>
          <w:b/>
        </w:rPr>
        <w:t>Approfondissement.</w:t>
      </w:r>
      <w:r>
        <w:rPr>
          <w:rFonts w:eastAsia="Arial" w:cs="Arial"/>
        </w:rPr>
        <w:t xml:space="preserve"> Expliquer pourquoi des vestiges de plantes trouvés en Belgique ne prouvent pas que les laines de Bayeux y ont été teintes.</w:t>
      </w:r>
    </w:p>
    <w:p w14:paraId="5FB44D4D" w14:textId="77777777" w:rsidR="005353E9" w:rsidRDefault="00000000">
      <w:pPr>
        <w:pStyle w:val="Titre1"/>
        <w:pBdr>
          <w:bottom w:val="dashed" w:sz="4" w:space="3" w:color="C9B99C"/>
        </w:pBdr>
      </w:pPr>
      <w:bookmarkStart w:id="47" w:name="sup_cartes"/>
      <w:r>
        <w:rPr>
          <w:rFonts w:ascii="Arial" w:eastAsia="Arial" w:hAnsi="Arial" w:cs="Arial"/>
        </w:rPr>
        <w:t>Cartes · Le bon diagnostic latin</w:t>
      </w:r>
      <w:bookmarkEnd w:id="47"/>
    </w:p>
    <w:p w14:paraId="23065C4B" w14:textId="77777777" w:rsidR="005353E9" w:rsidRDefault="00000000">
      <w:pPr>
        <w:pStyle w:val="Kicker"/>
      </w:pPr>
      <w:r>
        <w:rPr>
          <w:rFonts w:eastAsia="Arial" w:cs="Arial"/>
          <w:b w:val="0"/>
        </w:rPr>
        <w:t>À DÉCOUPER · 12 CARTES DE RECHERCHE</w:t>
      </w:r>
    </w:p>
    <w:p w14:paraId="460F6124" w14:textId="77777777" w:rsidR="005353E9" w:rsidRDefault="00000000">
      <w:r>
        <w:rPr>
          <w:rFonts w:eastAsia="Arial" w:cs="Arial"/>
          <w:b/>
        </w:rPr>
        <w:t>Atelier facultatif · 55 minutes.</w:t>
      </w:r>
      <w:r>
        <w:rPr>
          <w:rFonts w:eastAsia="Arial" w:cs="Arial"/>
        </w:rPr>
        <w:t xml:space="preserve"> Découpez les douze cartes et classez-les dans les six catégories ci-dessous. Justifiez chaque choix par une phrase. </w:t>
      </w:r>
      <w:r>
        <w:rPr>
          <w:rFonts w:eastAsia="Arial" w:cs="Arial"/>
          <w:b/>
        </w:rPr>
        <w:t>Une carte peut rester hors classement si vous concluez qu’elle ne présente aucune anomalie.</w:t>
      </w:r>
      <w:r>
        <w:rPr>
          <w:rFonts w:eastAsia="Arial" w:cs="Arial"/>
        </w:rPr>
        <w:t xml:space="preserve"> Les cartes servent à analyser des formes, non à compter « douze fautes ».</w:t>
      </w:r>
    </w:p>
    <w:p w14:paraId="570E8F3F" w14:textId="77777777" w:rsidR="005353E9" w:rsidRDefault="00000000">
      <w:r>
        <w:rPr>
          <w:rFonts w:eastAsia="Arial" w:cs="Arial"/>
        </w:rPr>
        <w:t>Graphie · Abréviation · Restitution éditoriale · Variante / lexique · Écart morphologique · Construction problématique</w:t>
      </w:r>
    </w:p>
    <w:tbl>
      <w:tblPr>
        <w:tblW w:w="0" w:type="auto"/>
        <w:jc w:val="center"/>
        <w:tblBorders>
          <w:top w:val="dashed" w:sz="4" w:space="0" w:color="C9B99C"/>
          <w:left w:val="dashed" w:sz="4" w:space="0" w:color="C9B99C"/>
          <w:bottom w:val="dashed" w:sz="4" w:space="0" w:color="C9B99C"/>
          <w:right w:val="dashed" w:sz="4" w:space="0" w:color="C9B99C"/>
          <w:insideH w:val="dashed" w:sz="4" w:space="0" w:color="C9B99C"/>
          <w:insideV w:val="dashed" w:sz="4" w:space="0" w:color="C9B99C"/>
        </w:tblBorders>
        <w:tblLayout w:type="fixed"/>
        <w:tblLook w:val="04A0" w:firstRow="1" w:lastRow="0" w:firstColumn="1" w:lastColumn="0" w:noHBand="0" w:noVBand="1"/>
      </w:tblPr>
      <w:tblGrid>
        <w:gridCol w:w="5216"/>
        <w:gridCol w:w="5216"/>
      </w:tblGrid>
      <w:tr w:rsidR="005353E9" w14:paraId="34AA22EB" w14:textId="77777777">
        <w:trPr>
          <w:cantSplit/>
          <w:jc w:val="center"/>
        </w:trPr>
        <w:tc>
          <w:tcPr>
            <w:tcW w:w="5216" w:type="dxa"/>
            <w:tcMar>
              <w:top w:w="65" w:type="dxa"/>
              <w:left w:w="95" w:type="dxa"/>
              <w:bottom w:w="65" w:type="dxa"/>
              <w:right w:w="95" w:type="dxa"/>
            </w:tcMar>
          </w:tcPr>
          <w:p w14:paraId="649A56AD" w14:textId="77777777" w:rsidR="005353E9" w:rsidRDefault="00000000">
            <w:pPr>
              <w:jc w:val="center"/>
            </w:pPr>
            <w:r>
              <w:rPr>
                <w:rFonts w:eastAsia="Arial" w:cs="Arial"/>
                <w:b/>
                <w:color w:val="8A3F2F"/>
              </w:rPr>
              <w:t>A</w:t>
            </w:r>
          </w:p>
          <w:p w14:paraId="0FFC0F2E" w14:textId="77777777" w:rsidR="005353E9" w:rsidRDefault="00000000">
            <w:pPr>
              <w:jc w:val="center"/>
            </w:pPr>
            <w:r>
              <w:rPr>
                <w:rFonts w:eastAsia="Arial" w:cs="Arial"/>
              </w:rPr>
              <w:t>DVX</w:t>
            </w:r>
          </w:p>
          <w:p w14:paraId="53DF1381" w14:textId="77777777" w:rsidR="005353E9" w:rsidRDefault="00000000">
            <w:pPr>
              <w:jc w:val="center"/>
            </w:pPr>
            <w:r>
              <w:rPr>
                <w:rFonts w:eastAsia="Arial" w:cs="Arial"/>
              </w:rPr>
              <w:t>Comparer avec DUX.</w:t>
            </w:r>
          </w:p>
        </w:tc>
        <w:tc>
          <w:tcPr>
            <w:tcW w:w="5216" w:type="dxa"/>
            <w:tcMar>
              <w:top w:w="65" w:type="dxa"/>
              <w:left w:w="95" w:type="dxa"/>
              <w:bottom w:w="65" w:type="dxa"/>
              <w:right w:w="95" w:type="dxa"/>
            </w:tcMar>
          </w:tcPr>
          <w:p w14:paraId="2FFC13C1" w14:textId="77777777" w:rsidR="005353E9" w:rsidRDefault="00000000">
            <w:pPr>
              <w:jc w:val="center"/>
            </w:pPr>
            <w:r>
              <w:rPr>
                <w:rFonts w:eastAsia="Arial" w:cs="Arial"/>
                <w:b/>
                <w:color w:val="8A3F2F"/>
              </w:rPr>
              <w:t>B</w:t>
            </w:r>
          </w:p>
          <w:p w14:paraId="748EAF6C" w14:textId="77777777" w:rsidR="005353E9" w:rsidRDefault="00000000">
            <w:pPr>
              <w:jc w:val="center"/>
            </w:pPr>
            <w:r>
              <w:rPr>
                <w:rFonts w:eastAsia="Arial" w:cs="Arial"/>
              </w:rPr>
              <w:t>EP(ISCOPU)S</w:t>
            </w:r>
          </w:p>
          <w:p w14:paraId="20ECBA0C" w14:textId="77777777" w:rsidR="005353E9" w:rsidRDefault="00000000">
            <w:pPr>
              <w:jc w:val="center"/>
            </w:pPr>
            <w:r>
              <w:rPr>
                <w:rFonts w:eastAsia="Arial" w:cs="Arial"/>
              </w:rPr>
              <w:t>Que signifient les parenthèses ?</w:t>
            </w:r>
          </w:p>
        </w:tc>
      </w:tr>
      <w:tr w:rsidR="005353E9" w14:paraId="3C47D800" w14:textId="77777777">
        <w:trPr>
          <w:cantSplit/>
          <w:jc w:val="center"/>
        </w:trPr>
        <w:tc>
          <w:tcPr>
            <w:tcW w:w="5216" w:type="dxa"/>
            <w:tcMar>
              <w:top w:w="65" w:type="dxa"/>
              <w:left w:w="95" w:type="dxa"/>
              <w:bottom w:w="65" w:type="dxa"/>
              <w:right w:w="95" w:type="dxa"/>
            </w:tcMar>
          </w:tcPr>
          <w:p w14:paraId="7E0A72ED" w14:textId="77777777" w:rsidR="005353E9" w:rsidRDefault="00000000">
            <w:pPr>
              <w:jc w:val="center"/>
            </w:pPr>
            <w:r>
              <w:rPr>
                <w:rFonts w:eastAsia="Arial" w:cs="Arial"/>
                <w:b/>
                <w:color w:val="8A3F2F"/>
              </w:rPr>
              <w:t>C</w:t>
            </w:r>
          </w:p>
          <w:p w14:paraId="71E7DAF7" w14:textId="77777777" w:rsidR="005353E9" w:rsidRDefault="00000000">
            <w:pPr>
              <w:jc w:val="center"/>
            </w:pPr>
            <w:r>
              <w:rPr>
                <w:rFonts w:eastAsia="Arial" w:cs="Arial"/>
              </w:rPr>
              <w:t>EDIFICARE</w:t>
            </w:r>
          </w:p>
          <w:p w14:paraId="66C83315" w14:textId="77777777" w:rsidR="005353E9" w:rsidRDefault="00000000">
            <w:pPr>
              <w:jc w:val="center"/>
            </w:pPr>
            <w:r>
              <w:rPr>
                <w:rFonts w:eastAsia="Arial" w:cs="Arial"/>
              </w:rPr>
              <w:t>Comparer avec AEDIFICARE.</w:t>
            </w:r>
          </w:p>
        </w:tc>
        <w:tc>
          <w:tcPr>
            <w:tcW w:w="5216" w:type="dxa"/>
            <w:tcMar>
              <w:top w:w="65" w:type="dxa"/>
              <w:left w:w="95" w:type="dxa"/>
              <w:bottom w:w="65" w:type="dxa"/>
              <w:right w:w="95" w:type="dxa"/>
            </w:tcMar>
          </w:tcPr>
          <w:p w14:paraId="295CA87D" w14:textId="77777777" w:rsidR="005353E9" w:rsidRDefault="00000000">
            <w:pPr>
              <w:jc w:val="center"/>
            </w:pPr>
            <w:r>
              <w:rPr>
                <w:rFonts w:eastAsia="Arial" w:cs="Arial"/>
                <w:b/>
                <w:color w:val="8A3F2F"/>
              </w:rPr>
              <w:t>D</w:t>
            </w:r>
          </w:p>
          <w:p w14:paraId="62B8808D" w14:textId="77777777" w:rsidR="005353E9" w:rsidRDefault="00000000">
            <w:pPr>
              <w:jc w:val="center"/>
            </w:pPr>
            <w:r>
              <w:rPr>
                <w:rFonts w:eastAsia="Arial" w:cs="Arial"/>
              </w:rPr>
              <w:t>PRELIO</w:t>
            </w:r>
          </w:p>
          <w:p w14:paraId="5B288374" w14:textId="77777777" w:rsidR="005353E9" w:rsidRDefault="00000000">
            <w:pPr>
              <w:jc w:val="center"/>
            </w:pPr>
            <w:r>
              <w:rPr>
                <w:rFonts w:eastAsia="Arial" w:cs="Arial"/>
              </w:rPr>
              <w:t>Comparer avec PROELIO.</w:t>
            </w:r>
          </w:p>
        </w:tc>
      </w:tr>
      <w:tr w:rsidR="005353E9" w14:paraId="4B8A32D8" w14:textId="77777777">
        <w:trPr>
          <w:cantSplit/>
          <w:jc w:val="center"/>
        </w:trPr>
        <w:tc>
          <w:tcPr>
            <w:tcW w:w="5216" w:type="dxa"/>
            <w:tcMar>
              <w:top w:w="65" w:type="dxa"/>
              <w:left w:w="95" w:type="dxa"/>
              <w:bottom w:w="65" w:type="dxa"/>
              <w:right w:w="95" w:type="dxa"/>
            </w:tcMar>
          </w:tcPr>
          <w:p w14:paraId="2B365031" w14:textId="77777777" w:rsidR="005353E9" w:rsidRDefault="00000000">
            <w:pPr>
              <w:jc w:val="center"/>
            </w:pPr>
            <w:r>
              <w:rPr>
                <w:rFonts w:eastAsia="Arial" w:cs="Arial"/>
                <w:b/>
                <w:color w:val="8A3F2F"/>
              </w:rPr>
              <w:t>E</w:t>
            </w:r>
          </w:p>
          <w:p w14:paraId="5DAF399F" w14:textId="77777777" w:rsidR="005353E9" w:rsidRDefault="00000000">
            <w:pPr>
              <w:jc w:val="center"/>
            </w:pPr>
            <w:r>
              <w:rPr>
                <w:rFonts w:eastAsia="Arial" w:cs="Arial"/>
              </w:rPr>
              <w:t>STELLA(M)</w:t>
            </w:r>
          </w:p>
          <w:p w14:paraId="26427017" w14:textId="77777777" w:rsidR="005353E9" w:rsidRDefault="00000000">
            <w:pPr>
              <w:jc w:val="center"/>
            </w:pPr>
            <w:r>
              <w:rPr>
                <w:rFonts w:eastAsia="Arial" w:cs="Arial"/>
              </w:rPr>
              <w:t>L’éditeur ajoute un M. Cela prouve-t-il un signe d’abréviation sur le tissu ?</w:t>
            </w:r>
          </w:p>
        </w:tc>
        <w:tc>
          <w:tcPr>
            <w:tcW w:w="5216" w:type="dxa"/>
            <w:tcMar>
              <w:top w:w="65" w:type="dxa"/>
              <w:left w:w="95" w:type="dxa"/>
              <w:bottom w:w="65" w:type="dxa"/>
              <w:right w:w="95" w:type="dxa"/>
            </w:tcMar>
          </w:tcPr>
          <w:p w14:paraId="5DD2E856" w14:textId="77777777" w:rsidR="005353E9" w:rsidRDefault="00000000">
            <w:pPr>
              <w:jc w:val="center"/>
            </w:pPr>
            <w:r>
              <w:rPr>
                <w:rFonts w:eastAsia="Arial" w:cs="Arial"/>
                <w:b/>
                <w:color w:val="8A3F2F"/>
              </w:rPr>
              <w:t>F</w:t>
            </w:r>
          </w:p>
          <w:p w14:paraId="7F281E1B" w14:textId="77777777" w:rsidR="005353E9" w:rsidRDefault="00000000">
            <w:pPr>
              <w:jc w:val="center"/>
            </w:pPr>
            <w:r>
              <w:rPr>
                <w:rFonts w:eastAsia="Arial" w:cs="Arial"/>
              </w:rPr>
              <w:t>MIRANT</w:t>
            </w:r>
          </w:p>
          <w:p w14:paraId="4117DD1B" w14:textId="77777777" w:rsidR="005353E9" w:rsidRDefault="00000000">
            <w:pPr>
              <w:jc w:val="center"/>
            </w:pPr>
            <w:r>
              <w:rPr>
                <w:rFonts w:eastAsia="Arial" w:cs="Arial"/>
              </w:rPr>
              <w:t>Le dictionnaire atteste aussi MIRO, MIRARE.</w:t>
            </w:r>
          </w:p>
        </w:tc>
      </w:tr>
      <w:tr w:rsidR="005353E9" w14:paraId="05190ECC" w14:textId="77777777">
        <w:trPr>
          <w:cantSplit/>
          <w:jc w:val="center"/>
        </w:trPr>
        <w:tc>
          <w:tcPr>
            <w:tcW w:w="5216" w:type="dxa"/>
            <w:tcMar>
              <w:top w:w="65" w:type="dxa"/>
              <w:left w:w="95" w:type="dxa"/>
              <w:bottom w:w="65" w:type="dxa"/>
              <w:right w:w="95" w:type="dxa"/>
            </w:tcMar>
          </w:tcPr>
          <w:p w14:paraId="0FCD60BD" w14:textId="77777777" w:rsidR="005353E9" w:rsidRDefault="00000000">
            <w:pPr>
              <w:jc w:val="center"/>
            </w:pPr>
            <w:r>
              <w:rPr>
                <w:rFonts w:eastAsia="Arial" w:cs="Arial"/>
                <w:b/>
                <w:color w:val="8A3F2F"/>
              </w:rPr>
              <w:t>G</w:t>
            </w:r>
          </w:p>
          <w:p w14:paraId="5504E516" w14:textId="77777777" w:rsidR="005353E9" w:rsidRDefault="00000000">
            <w:pPr>
              <w:jc w:val="center"/>
            </w:pPr>
            <w:r>
              <w:rPr>
                <w:rFonts w:eastAsia="Arial" w:cs="Arial"/>
              </w:rPr>
              <w:t>ALLOQUIT</w:t>
            </w:r>
          </w:p>
          <w:p w14:paraId="37D56033" w14:textId="77777777" w:rsidR="005353E9" w:rsidRDefault="00000000">
            <w:pPr>
              <w:jc w:val="center"/>
            </w:pPr>
            <w:r>
              <w:rPr>
                <w:rFonts w:eastAsia="Arial" w:cs="Arial"/>
              </w:rPr>
              <w:t>Comparer avec ALLOQUITUR.</w:t>
            </w:r>
          </w:p>
        </w:tc>
        <w:tc>
          <w:tcPr>
            <w:tcW w:w="5216" w:type="dxa"/>
            <w:tcMar>
              <w:top w:w="65" w:type="dxa"/>
              <w:left w:w="95" w:type="dxa"/>
              <w:bottom w:w="65" w:type="dxa"/>
              <w:right w:w="95" w:type="dxa"/>
            </w:tcMar>
          </w:tcPr>
          <w:p w14:paraId="0FD84AE3" w14:textId="77777777" w:rsidR="005353E9" w:rsidRDefault="00000000">
            <w:pPr>
              <w:jc w:val="center"/>
            </w:pPr>
            <w:r>
              <w:rPr>
                <w:rFonts w:eastAsia="Arial" w:cs="Arial"/>
                <w:b/>
                <w:color w:val="8A3F2F"/>
              </w:rPr>
              <w:t>H</w:t>
            </w:r>
          </w:p>
          <w:p w14:paraId="77BDAF71" w14:textId="77777777" w:rsidR="005353E9" w:rsidRDefault="00000000">
            <w:pPr>
              <w:jc w:val="center"/>
            </w:pPr>
            <w:r>
              <w:rPr>
                <w:rFonts w:eastAsia="Arial" w:cs="Arial"/>
              </w:rPr>
              <w:t>ARMAS</w:t>
            </w:r>
          </w:p>
          <w:p w14:paraId="43007F1B" w14:textId="77777777" w:rsidR="005353E9" w:rsidRDefault="00000000">
            <w:pPr>
              <w:jc w:val="center"/>
            </w:pPr>
            <w:r>
              <w:rPr>
                <w:rFonts w:eastAsia="Arial" w:cs="Arial"/>
              </w:rPr>
              <w:t>ARMA est un neutre pluriel.</w:t>
            </w:r>
          </w:p>
        </w:tc>
      </w:tr>
      <w:tr w:rsidR="005353E9" w14:paraId="60F7CA7A" w14:textId="77777777">
        <w:trPr>
          <w:cantSplit/>
          <w:jc w:val="center"/>
        </w:trPr>
        <w:tc>
          <w:tcPr>
            <w:tcW w:w="5216" w:type="dxa"/>
            <w:tcMar>
              <w:top w:w="65" w:type="dxa"/>
              <w:left w:w="95" w:type="dxa"/>
              <w:bottom w:w="65" w:type="dxa"/>
              <w:right w:w="95" w:type="dxa"/>
            </w:tcMar>
          </w:tcPr>
          <w:p w14:paraId="2D594F60" w14:textId="77777777" w:rsidR="005353E9" w:rsidRDefault="00000000">
            <w:pPr>
              <w:jc w:val="center"/>
            </w:pPr>
            <w:r>
              <w:rPr>
                <w:rFonts w:eastAsia="Arial" w:cs="Arial"/>
                <w:b/>
                <w:color w:val="8A3F2F"/>
              </w:rPr>
              <w:t>I</w:t>
            </w:r>
          </w:p>
          <w:p w14:paraId="5646D03E" w14:textId="77777777" w:rsidR="005353E9" w:rsidRDefault="00000000">
            <w:pPr>
              <w:jc w:val="center"/>
            </w:pPr>
            <w:r>
              <w:rPr>
                <w:rFonts w:eastAsia="Arial" w:cs="Arial"/>
              </w:rPr>
              <w:t>UT CIBUM RAPERENTUR</w:t>
            </w:r>
          </w:p>
          <w:p w14:paraId="75AFC777" w14:textId="77777777" w:rsidR="005353E9" w:rsidRDefault="00000000">
            <w:pPr>
              <w:jc w:val="center"/>
            </w:pPr>
            <w:r>
              <w:rPr>
                <w:rFonts w:eastAsia="Arial" w:cs="Arial"/>
              </w:rPr>
              <w:t>Observer la voix du verbe et le cas du nom.</w:t>
            </w:r>
          </w:p>
        </w:tc>
        <w:tc>
          <w:tcPr>
            <w:tcW w:w="5216" w:type="dxa"/>
            <w:tcMar>
              <w:top w:w="65" w:type="dxa"/>
              <w:left w:w="95" w:type="dxa"/>
              <w:bottom w:w="65" w:type="dxa"/>
              <w:right w:w="95" w:type="dxa"/>
            </w:tcMar>
          </w:tcPr>
          <w:p w14:paraId="7384247A" w14:textId="77777777" w:rsidR="005353E9" w:rsidRDefault="00000000">
            <w:pPr>
              <w:jc w:val="center"/>
            </w:pPr>
            <w:r>
              <w:rPr>
                <w:rFonts w:eastAsia="Arial" w:cs="Arial"/>
                <w:b/>
                <w:color w:val="8A3F2F"/>
              </w:rPr>
              <w:t>J</w:t>
            </w:r>
          </w:p>
          <w:p w14:paraId="2F784D17" w14:textId="77777777" w:rsidR="005353E9" w:rsidRDefault="00000000">
            <w:pPr>
              <w:jc w:val="center"/>
            </w:pPr>
            <w:r>
              <w:rPr>
                <w:rFonts w:eastAsia="Arial" w:cs="Arial"/>
              </w:rPr>
              <w:t>CABALLI</w:t>
            </w:r>
          </w:p>
          <w:p w14:paraId="35322D12" w14:textId="77777777" w:rsidR="005353E9" w:rsidRDefault="00000000">
            <w:pPr>
              <w:jc w:val="center"/>
            </w:pPr>
            <w:r>
              <w:rPr>
                <w:rFonts w:eastAsia="Arial" w:cs="Arial"/>
              </w:rPr>
              <w:t>Faut-il le remplacer par EQUI ?</w:t>
            </w:r>
          </w:p>
        </w:tc>
      </w:tr>
      <w:tr w:rsidR="005353E9" w14:paraId="44936DF8" w14:textId="77777777">
        <w:trPr>
          <w:cantSplit/>
          <w:jc w:val="center"/>
        </w:trPr>
        <w:tc>
          <w:tcPr>
            <w:tcW w:w="5216" w:type="dxa"/>
            <w:tcMar>
              <w:top w:w="65" w:type="dxa"/>
              <w:left w:w="95" w:type="dxa"/>
              <w:bottom w:w="65" w:type="dxa"/>
              <w:right w:w="95" w:type="dxa"/>
            </w:tcMar>
          </w:tcPr>
          <w:p w14:paraId="1D1F9A57" w14:textId="77777777" w:rsidR="005353E9" w:rsidRDefault="00000000">
            <w:pPr>
              <w:jc w:val="center"/>
            </w:pPr>
            <w:r>
              <w:rPr>
                <w:rFonts w:eastAsia="Arial" w:cs="Arial"/>
                <w:b/>
                <w:color w:val="8A3F2F"/>
              </w:rPr>
              <w:t>K</w:t>
            </w:r>
          </w:p>
          <w:p w14:paraId="6070C449" w14:textId="77777777" w:rsidR="005353E9" w:rsidRDefault="00000000">
            <w:pPr>
              <w:jc w:val="center"/>
            </w:pPr>
            <w:r>
              <w:rPr>
                <w:rFonts w:eastAsia="Arial" w:cs="Arial"/>
              </w:rPr>
              <w:t>PARABOLANT</w:t>
            </w:r>
          </w:p>
          <w:p w14:paraId="612705B3" w14:textId="77777777" w:rsidR="005353E9" w:rsidRDefault="00000000">
            <w:pPr>
              <w:jc w:val="center"/>
            </w:pPr>
            <w:r>
              <w:rPr>
                <w:rFonts w:eastAsia="Arial" w:cs="Arial"/>
              </w:rPr>
              <w:t>Le latin tardif PARABOLARE signifie « parler ».</w:t>
            </w:r>
          </w:p>
        </w:tc>
        <w:tc>
          <w:tcPr>
            <w:tcW w:w="5216" w:type="dxa"/>
            <w:tcMar>
              <w:top w:w="65" w:type="dxa"/>
              <w:left w:w="95" w:type="dxa"/>
              <w:bottom w:w="65" w:type="dxa"/>
              <w:right w:w="95" w:type="dxa"/>
            </w:tcMar>
          </w:tcPr>
          <w:p w14:paraId="3112946C" w14:textId="77777777" w:rsidR="005353E9" w:rsidRDefault="00000000">
            <w:pPr>
              <w:jc w:val="center"/>
            </w:pPr>
            <w:r>
              <w:rPr>
                <w:rFonts w:eastAsia="Arial" w:cs="Arial"/>
                <w:b/>
                <w:color w:val="8A3F2F"/>
              </w:rPr>
              <w:t>L</w:t>
            </w:r>
          </w:p>
          <w:p w14:paraId="30D4B865" w14:textId="77777777" w:rsidR="005353E9" w:rsidRDefault="00000000">
            <w:pPr>
              <w:jc w:val="center"/>
            </w:pPr>
            <w:r>
              <w:rPr>
                <w:rFonts w:eastAsia="Arial" w:cs="Arial"/>
              </w:rPr>
              <w:t>REVERSUS EST</w:t>
            </w:r>
          </w:p>
          <w:p w14:paraId="6BB2C744" w14:textId="77777777" w:rsidR="005353E9" w:rsidRDefault="00000000">
            <w:pPr>
              <w:jc w:val="center"/>
            </w:pPr>
            <w:r>
              <w:rPr>
                <w:rFonts w:eastAsia="Arial" w:cs="Arial"/>
              </w:rPr>
              <w:t>Un groupe avec EST est-il toujours passif ?</w:t>
            </w:r>
          </w:p>
        </w:tc>
      </w:tr>
    </w:tbl>
    <w:p w14:paraId="66EE9D15" w14:textId="77777777" w:rsidR="005353E9" w:rsidRDefault="005353E9">
      <w:pPr>
        <w:spacing w:after="0" w:line="20" w:lineRule="exact"/>
      </w:pPr>
    </w:p>
    <w:p w14:paraId="6B0D0E3C" w14:textId="77777777" w:rsidR="005353E9" w:rsidRDefault="00000000">
      <w:r>
        <w:rPr>
          <w:rFonts w:eastAsia="Arial" w:cs="Arial"/>
        </w:rPr>
        <w:t>Les parenthèses et les commentaires sont ceux de la fiche pédagogique. Les expressions proviennent des inscriptions ou de leurs transcriptions de lecture ; les comparaisons classiques ne sont pas des ajouts authentiques au tissu.</w:t>
      </w:r>
    </w:p>
    <w:p w14:paraId="6EE80B4E" w14:textId="77777777" w:rsidR="005353E9" w:rsidRDefault="00000000">
      <w:pPr>
        <w:pBdr>
          <w:left w:val="single" w:sz="8" w:space="5" w:color="48614E"/>
        </w:pBdr>
        <w:shd w:val="clear" w:color="auto" w:fill="F0F5F1"/>
      </w:pPr>
      <w:r>
        <w:rPr>
          <w:rFonts w:eastAsia="Arial" w:cs="Arial"/>
          <w:b/>
        </w:rPr>
        <w:lastRenderedPageBreak/>
        <w:t>Parcours accompagné.</w:t>
      </w:r>
      <w:r>
        <w:rPr>
          <w:rFonts w:eastAsia="Arial" w:cs="Arial"/>
        </w:rPr>
        <w:t xml:space="preserve"> Commencer par A, B, C, E, I et J. Garder le tableau de diagnostic et le lexique à disposition.</w:t>
      </w:r>
    </w:p>
    <w:p w14:paraId="5706A4BF" w14:textId="77777777" w:rsidR="005353E9" w:rsidRDefault="00000000">
      <w:pPr>
        <w:pBdr>
          <w:left w:val="single" w:sz="8" w:space="5" w:color="A6854A"/>
        </w:pBdr>
        <w:shd w:val="clear" w:color="auto" w:fill="FAF6EE"/>
      </w:pPr>
      <w:r>
        <w:rPr>
          <w:rFonts w:eastAsia="Arial" w:cs="Arial"/>
          <w:b/>
        </w:rPr>
        <w:t>Approfondissement.</w:t>
      </w:r>
      <w:r>
        <w:rPr>
          <w:rFonts w:eastAsia="Arial" w:cs="Arial"/>
        </w:rPr>
        <w:t xml:space="preserve"> Pour I, proposer une réécriture active, puis une phrase passive cohérente. Dire à chaque fois ce qu’il faut changer.</w:t>
      </w:r>
    </w:p>
    <w:p w14:paraId="34EB2581" w14:textId="77777777" w:rsidR="005353E9" w:rsidRDefault="00000000">
      <w:pPr>
        <w:pStyle w:val="Titre1"/>
        <w:pBdr>
          <w:bottom w:val="dashed" w:sz="4" w:space="3" w:color="C9B99C"/>
        </w:pBdr>
      </w:pPr>
      <w:bookmarkStart w:id="48" w:name="sup_cartels"/>
      <w:r>
        <w:rPr>
          <w:rFonts w:ascii="Arial" w:eastAsia="Arial" w:hAnsi="Arial" w:cs="Arial"/>
        </w:rPr>
        <w:t>Deux cartels pour l’exposition</w:t>
      </w:r>
      <w:bookmarkEnd w:id="48"/>
    </w:p>
    <w:p w14:paraId="3C0A91D7" w14:textId="77777777" w:rsidR="005353E9" w:rsidRDefault="00000000">
      <w:pPr>
        <w:pStyle w:val="Kicker"/>
      </w:pPr>
      <w:r>
        <w:rPr>
          <w:rFonts w:eastAsia="Arial" w:cs="Arial"/>
          <w:b w:val="0"/>
        </w:rPr>
        <w:t>À DISTRIBUER · RÉDIGER ET JUSTIFIER</w:t>
      </w:r>
    </w:p>
    <w:p w14:paraId="7C89C5FC" w14:textId="77777777" w:rsidR="005353E9" w:rsidRDefault="00000000">
      <w:pPr>
        <w:pStyle w:val="Titre2"/>
        <w:pBdr>
          <w:bottom w:val="single" w:sz="4" w:space="3" w:color="C9B99C"/>
        </w:pBdr>
      </w:pPr>
      <w:r>
        <w:rPr>
          <w:rFonts w:ascii="Arial" w:eastAsia="Arial" w:hAnsi="Arial" w:cs="Arial"/>
          <w:color w:val="8A3F2F"/>
        </w:rPr>
        <w:t>Le cartel « couleur »</w:t>
      </w:r>
    </w:p>
    <w:p w14:paraId="4C7D4F6E" w14:textId="77777777" w:rsidR="005353E9" w:rsidRDefault="00000000">
      <w:r>
        <w:rPr>
          <w:rFonts w:eastAsia="Arial" w:cs="Arial"/>
          <w:b/>
        </w:rPr>
        <w:t>Plante :</w:t>
      </w:r>
      <w:r>
        <w:rPr>
          <w:rFonts w:eastAsia="Arial" w:cs="Arial"/>
        </w:rPr>
        <w:t xml:space="preserve"> ..................................................................................................</w:t>
      </w:r>
    </w:p>
    <w:p w14:paraId="7E5D049A" w14:textId="77777777" w:rsidR="005353E9" w:rsidRDefault="00000000">
      <w:r>
        <w:rPr>
          <w:rFonts w:eastAsia="Arial" w:cs="Arial"/>
          <w:b/>
        </w:rPr>
        <w:t>Nom botanique :</w:t>
      </w:r>
      <w:r>
        <w:rPr>
          <w:rFonts w:eastAsia="Arial" w:cs="Arial"/>
        </w:rPr>
        <w:t xml:space="preserve"> ...................................................................................</w:t>
      </w:r>
    </w:p>
    <w:p w14:paraId="51867963" w14:textId="77777777" w:rsidR="005353E9" w:rsidRDefault="00000000">
      <w:r>
        <w:rPr>
          <w:rFonts w:eastAsia="Arial" w:cs="Arial"/>
          <w:b/>
        </w:rPr>
        <w:t>Partie tinctoriale :</w:t>
      </w:r>
      <w:r>
        <w:rPr>
          <w:rFonts w:eastAsia="Arial" w:cs="Arial"/>
        </w:rPr>
        <w:t xml:space="preserve"> ...............................................................................</w:t>
      </w:r>
    </w:p>
    <w:p w14:paraId="2EEBA4F5" w14:textId="77777777" w:rsidR="005353E9" w:rsidRDefault="00000000">
      <w:pPr>
        <w:keepNext/>
      </w:pPr>
      <w:r>
        <w:rPr>
          <w:rFonts w:eastAsia="Arial" w:cs="Arial"/>
          <w:b/>
        </w:rPr>
        <w:t>Ce que l’image montre :</w:t>
      </w:r>
    </w:p>
    <w:p w14:paraId="21240440" w14:textId="77777777" w:rsidR="005353E9" w:rsidRDefault="00000000">
      <w:pPr>
        <w:spacing w:after="40"/>
        <w:jc w:val="center"/>
      </w:pPr>
      <w:r>
        <w:rPr>
          <w:noProof/>
        </w:rPr>
        <w:drawing>
          <wp:inline distT="0" distB="0" distL="0" distR="0" wp14:anchorId="0A17F4D5" wp14:editId="54184780">
            <wp:extent cx="6624000" cy="5796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DC3DC65" w14:textId="77777777" w:rsidR="005353E9" w:rsidRDefault="00000000">
      <w:pPr>
        <w:keepNext/>
      </w:pPr>
      <w:r>
        <w:rPr>
          <w:rFonts w:eastAsia="Arial" w:cs="Arial"/>
          <w:b/>
        </w:rPr>
        <w:t>Ce qu’une source explique :</w:t>
      </w:r>
    </w:p>
    <w:p w14:paraId="5DEB0407" w14:textId="77777777" w:rsidR="005353E9" w:rsidRDefault="00000000">
      <w:pPr>
        <w:spacing w:after="40"/>
        <w:jc w:val="center"/>
      </w:pPr>
      <w:r>
        <w:rPr>
          <w:noProof/>
        </w:rPr>
        <w:drawing>
          <wp:inline distT="0" distB="0" distL="0" distR="0" wp14:anchorId="427BD536" wp14:editId="23AF5F0C">
            <wp:extent cx="6624000" cy="5796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1C066B9E" w14:textId="77777777" w:rsidR="005353E9" w:rsidRDefault="00000000">
      <w:pPr>
        <w:keepNext/>
      </w:pPr>
      <w:r>
        <w:rPr>
          <w:rFonts w:eastAsia="Arial" w:cs="Arial"/>
          <w:b/>
        </w:rPr>
        <w:t>Ce que l’on ne peut pas déduire :</w:t>
      </w:r>
    </w:p>
    <w:p w14:paraId="3D5B5587" w14:textId="77777777" w:rsidR="005353E9" w:rsidRDefault="00000000">
      <w:pPr>
        <w:spacing w:after="40"/>
        <w:jc w:val="center"/>
      </w:pPr>
      <w:r>
        <w:rPr>
          <w:noProof/>
        </w:rPr>
        <w:drawing>
          <wp:inline distT="0" distB="0" distL="0" distR="0" wp14:anchorId="19DE0E74" wp14:editId="76DD295E">
            <wp:extent cx="6624000" cy="579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73ED00AB" w14:textId="77777777" w:rsidR="005353E9" w:rsidRDefault="00000000">
      <w:r>
        <w:rPr>
          <w:rFonts w:eastAsia="Arial" w:cs="Arial"/>
        </w:rPr>
        <w:t>Crédit de l’image et référence documentaire : ...................................................................</w:t>
      </w:r>
    </w:p>
    <w:p w14:paraId="663F9E26" w14:textId="77777777" w:rsidR="005353E9" w:rsidRDefault="00000000">
      <w:pPr>
        <w:pStyle w:val="Titre2"/>
        <w:pBdr>
          <w:bottom w:val="single" w:sz="4" w:space="3" w:color="C9B99C"/>
        </w:pBdr>
      </w:pPr>
      <w:r>
        <w:rPr>
          <w:rFonts w:ascii="Arial" w:eastAsia="Arial" w:hAnsi="Arial" w:cs="Arial"/>
          <w:color w:val="8A3F2F"/>
        </w:rPr>
        <w:t>Le cartel « latin »</w:t>
      </w:r>
    </w:p>
    <w:p w14:paraId="31A30593" w14:textId="77777777" w:rsidR="005353E9" w:rsidRDefault="00000000">
      <w:r>
        <w:rPr>
          <w:rFonts w:eastAsia="Arial" w:cs="Arial"/>
          <w:b/>
        </w:rPr>
        <w:t>Scène et forme étudiée :</w:t>
      </w:r>
      <w:r>
        <w:rPr>
          <w:rFonts w:eastAsia="Arial" w:cs="Arial"/>
        </w:rPr>
        <w:t xml:space="preserve"> ........................................................................</w:t>
      </w:r>
    </w:p>
    <w:p w14:paraId="5619B636" w14:textId="77777777" w:rsidR="005353E9" w:rsidRDefault="00000000">
      <w:pPr>
        <w:keepNext/>
      </w:pPr>
      <w:r>
        <w:rPr>
          <w:rFonts w:eastAsia="Arial" w:cs="Arial"/>
          <w:b/>
        </w:rPr>
        <w:t>Je lis / je développe :</w:t>
      </w:r>
    </w:p>
    <w:p w14:paraId="33701F58" w14:textId="77777777" w:rsidR="005353E9" w:rsidRDefault="00000000">
      <w:pPr>
        <w:spacing w:after="40"/>
        <w:jc w:val="center"/>
      </w:pPr>
      <w:r>
        <w:rPr>
          <w:noProof/>
        </w:rPr>
        <w:drawing>
          <wp:inline distT="0" distB="0" distL="0" distR="0" wp14:anchorId="1D88E1F4" wp14:editId="27510936">
            <wp:extent cx="6624000" cy="5796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6F6F31C2" w14:textId="77777777" w:rsidR="005353E9" w:rsidRDefault="00000000">
      <w:pPr>
        <w:keepNext/>
      </w:pPr>
      <w:r>
        <w:rPr>
          <w:rFonts w:eastAsia="Arial" w:cs="Arial"/>
          <w:b/>
        </w:rPr>
        <w:t>Je compare avec une forme classique :</w:t>
      </w:r>
    </w:p>
    <w:p w14:paraId="17D4C18F" w14:textId="77777777" w:rsidR="005353E9" w:rsidRDefault="00000000">
      <w:pPr>
        <w:spacing w:after="40"/>
        <w:jc w:val="center"/>
      </w:pPr>
      <w:r>
        <w:rPr>
          <w:noProof/>
        </w:rPr>
        <w:drawing>
          <wp:inline distT="0" distB="0" distL="0" distR="0" wp14:anchorId="6ADB1F9A" wp14:editId="73583F9E">
            <wp:extent cx="6624000" cy="5796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58125BF2" w14:textId="77777777" w:rsidR="005353E9" w:rsidRDefault="00000000">
      <w:pPr>
        <w:keepNext/>
      </w:pPr>
      <w:r>
        <w:rPr>
          <w:rFonts w:eastAsia="Arial" w:cs="Arial"/>
          <w:b/>
        </w:rPr>
        <w:t>Mon diagnostic, avec une justification grammaticale :</w:t>
      </w:r>
    </w:p>
    <w:p w14:paraId="535E3A50" w14:textId="77777777" w:rsidR="005353E9" w:rsidRDefault="00000000">
      <w:pPr>
        <w:spacing w:after="40"/>
        <w:jc w:val="center"/>
      </w:pPr>
      <w:r>
        <w:rPr>
          <w:noProof/>
        </w:rPr>
        <w:drawing>
          <wp:inline distT="0" distB="0" distL="0" distR="0" wp14:anchorId="1B8D872A" wp14:editId="1F8705FD">
            <wp:extent cx="6624000" cy="8676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3.png"/>
                    <pic:cNvPicPr/>
                  </pic:nvPicPr>
                  <pic:blipFill>
                    <a:blip r:embed="rId11"/>
                    <a:stretch>
                      <a:fillRect/>
                    </a:stretch>
                  </pic:blipFill>
                  <pic:spPr>
                    <a:xfrm>
                      <a:off x="0" y="0"/>
                      <a:ext cx="6624000" cy="867600"/>
                    </a:xfrm>
                    <a:prstGeom prst="rect">
                      <a:avLst/>
                    </a:prstGeom>
                  </pic:spPr>
                </pic:pic>
              </a:graphicData>
            </a:graphic>
          </wp:inline>
        </w:drawing>
      </w:r>
    </w:p>
    <w:p w14:paraId="60F00260" w14:textId="77777777" w:rsidR="005353E9" w:rsidRDefault="00000000">
      <w:pPr>
        <w:keepNext/>
      </w:pPr>
      <w:r>
        <w:rPr>
          <w:rFonts w:eastAsia="Arial" w:cs="Arial"/>
          <w:b/>
        </w:rPr>
        <w:lastRenderedPageBreak/>
        <w:t>Une explication possible — et sa limite :</w:t>
      </w:r>
    </w:p>
    <w:p w14:paraId="72980B9E" w14:textId="77777777" w:rsidR="005353E9" w:rsidRDefault="00000000">
      <w:pPr>
        <w:spacing w:after="40"/>
        <w:jc w:val="center"/>
      </w:pPr>
      <w:r>
        <w:rPr>
          <w:noProof/>
        </w:rPr>
        <w:drawing>
          <wp:inline distT="0" distB="0" distL="0" distR="0" wp14:anchorId="19FD8970" wp14:editId="2E8E4EF4">
            <wp:extent cx="6624000" cy="5796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_1840_2.png"/>
                    <pic:cNvPicPr/>
                  </pic:nvPicPr>
                  <pic:blipFill>
                    <a:blip r:embed="rId10"/>
                    <a:stretch>
                      <a:fillRect/>
                    </a:stretch>
                  </pic:blipFill>
                  <pic:spPr>
                    <a:xfrm>
                      <a:off x="0" y="0"/>
                      <a:ext cx="6624000" cy="579600"/>
                    </a:xfrm>
                    <a:prstGeom prst="rect">
                      <a:avLst/>
                    </a:prstGeom>
                  </pic:spPr>
                </pic:pic>
              </a:graphicData>
            </a:graphic>
          </wp:inline>
        </w:drawing>
      </w:r>
    </w:p>
    <w:p w14:paraId="4E029812" w14:textId="77777777" w:rsidR="005353E9" w:rsidRDefault="00000000">
      <w:pPr>
        <w:pBdr>
          <w:left w:val="single" w:sz="8" w:space="5" w:color="A6854A"/>
        </w:pBdr>
        <w:shd w:val="clear" w:color="auto" w:fill="FAF6EE"/>
      </w:pPr>
      <w:r>
        <w:rPr>
          <w:rFonts w:eastAsia="Arial" w:cs="Arial"/>
          <w:b/>
        </w:rPr>
        <w:t>Trace écrite à construire.</w:t>
      </w:r>
      <w:r>
        <w:rPr>
          <w:rFonts w:eastAsia="Arial" w:cs="Arial"/>
        </w:rPr>
        <w:t xml:space="preserve"> Pour les couleurs comme pour la langue, je distingue l’observation, l’explication fondée sur une source et l’hypothèse. Je ne transforme pas une différence en faute, ni une possibilité en certitude.</w:t>
      </w:r>
    </w:p>
    <w:p w14:paraId="5EF5FF3D" w14:textId="07A93AFC" w:rsidR="005353E9" w:rsidRDefault="005353E9">
      <w:bookmarkStart w:id="49" w:name="imgref25"/>
      <w:bookmarkEnd w:id="49"/>
    </w:p>
    <w:sectPr w:rsidR="005353E9" w:rsidSect="00034616">
      <w:footerReference w:type="default" r:id="rId41"/>
      <w:pgSz w:w="11906" w:h="16838"/>
      <w:pgMar w:top="737" w:right="737" w:bottom="850" w:left="737" w:header="22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6DE7D9" w14:textId="77777777" w:rsidR="005A4CE8" w:rsidRDefault="005A4CE8">
      <w:pPr>
        <w:spacing w:after="0" w:line="240" w:lineRule="auto"/>
      </w:pPr>
      <w:r>
        <w:separator/>
      </w:r>
    </w:p>
  </w:endnote>
  <w:endnote w:type="continuationSeparator" w:id="0">
    <w:p w14:paraId="4C8B12C1" w14:textId="77777777" w:rsidR="005A4CE8" w:rsidRDefault="005A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151F1A" w14:textId="77777777" w:rsidR="005353E9" w:rsidRDefault="00000000">
    <w:pPr>
      <w:pStyle w:val="Pieddepage"/>
      <w:jc w:val="center"/>
    </w:pPr>
    <w:proofErr w:type="spellStart"/>
    <w:r>
      <w:rPr>
        <w:rFonts w:eastAsia="Arial" w:cs="Arial"/>
        <w:color w:val="263F49"/>
      </w:rPr>
      <w:t>Ludendo</w:t>
    </w:r>
    <w:proofErr w:type="spellEnd"/>
    <w:r>
      <w:rPr>
        <w:rFonts w:eastAsia="Arial" w:cs="Arial"/>
        <w:color w:val="263F49"/>
      </w:rPr>
      <w:t xml:space="preserve"> · </w:t>
    </w:r>
    <w:r>
      <w:fldChar w:fldCharType="begin"/>
    </w:r>
    <w:r>
      <w:instrText>PAGE</w:instrText>
    </w:r>
    <w:r>
      <w:fldChar w:fldCharType="separate"/>
    </w:r>
    <w:r w:rsidR="0000008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D67421" w14:textId="77777777" w:rsidR="005A4CE8" w:rsidRDefault="005A4CE8">
      <w:pPr>
        <w:spacing w:after="0" w:line="240" w:lineRule="auto"/>
      </w:pPr>
      <w:r>
        <w:separator/>
      </w:r>
    </w:p>
  </w:footnote>
  <w:footnote w:type="continuationSeparator" w:id="0">
    <w:p w14:paraId="5EF8EA26" w14:textId="77777777" w:rsidR="005A4CE8" w:rsidRDefault="005A4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18520776">
    <w:abstractNumId w:val="8"/>
  </w:num>
  <w:num w:numId="2" w16cid:durableId="1211570050">
    <w:abstractNumId w:val="6"/>
  </w:num>
  <w:num w:numId="3" w16cid:durableId="1735397083">
    <w:abstractNumId w:val="5"/>
  </w:num>
  <w:num w:numId="4" w16cid:durableId="1362323116">
    <w:abstractNumId w:val="4"/>
  </w:num>
  <w:num w:numId="5" w16cid:durableId="983512841">
    <w:abstractNumId w:val="7"/>
  </w:num>
  <w:num w:numId="6" w16cid:durableId="1952128792">
    <w:abstractNumId w:val="3"/>
  </w:num>
  <w:num w:numId="7" w16cid:durableId="1770465839">
    <w:abstractNumId w:val="2"/>
  </w:num>
  <w:num w:numId="8" w16cid:durableId="666829997">
    <w:abstractNumId w:val="1"/>
  </w:num>
  <w:num w:numId="9" w16cid:durableId="1674407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8B"/>
    <w:rsid w:val="00034616"/>
    <w:rsid w:val="00051DAD"/>
    <w:rsid w:val="0006063C"/>
    <w:rsid w:val="0015074B"/>
    <w:rsid w:val="00197DAA"/>
    <w:rsid w:val="00233330"/>
    <w:rsid w:val="0029639D"/>
    <w:rsid w:val="00326F90"/>
    <w:rsid w:val="004206A8"/>
    <w:rsid w:val="005353E9"/>
    <w:rsid w:val="005A4CE8"/>
    <w:rsid w:val="006B7E64"/>
    <w:rsid w:val="009433A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D76EC3"/>
  <w14:defaultImageDpi w14:val="300"/>
  <w15:docId w15:val="{BA3120F5-1187-514B-ADBD-05B9F17C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5" w:lineRule="auto"/>
    </w:pPr>
    <w:rPr>
      <w:rFonts w:ascii="Arial" w:hAnsi="Arial"/>
      <w:color w:val="222222"/>
      <w:sz w:val="28"/>
      <w:lang w:val="fr-FR"/>
    </w:rPr>
  </w:style>
  <w:style w:type="paragraph" w:styleId="Titre1">
    <w:name w:val="heading 1"/>
    <w:basedOn w:val="Normal"/>
    <w:next w:val="Normal"/>
    <w:link w:val="Titre1Car"/>
    <w:uiPriority w:val="9"/>
    <w:qFormat/>
    <w:rsid w:val="00FC693F"/>
    <w:pPr>
      <w:keepNext/>
      <w:keepLines/>
      <w:spacing w:before="140" w:line="240" w:lineRule="auto"/>
      <w:jc w:val="center"/>
      <w:outlineLvl w:val="0"/>
    </w:pPr>
    <w:rPr>
      <w:rFonts w:asciiTheme="majorHAnsi" w:eastAsiaTheme="majorEastAsia" w:hAnsiTheme="majorHAnsi" w:cstheme="majorBidi"/>
      <w:b/>
      <w:bCs/>
      <w:color w:val="263F49"/>
      <w:szCs w:val="28"/>
    </w:rPr>
  </w:style>
  <w:style w:type="paragraph" w:styleId="Titre2">
    <w:name w:val="heading 2"/>
    <w:basedOn w:val="Normal"/>
    <w:next w:val="Normal"/>
    <w:link w:val="Titre2Car"/>
    <w:uiPriority w:val="9"/>
    <w:unhideWhenUsed/>
    <w:qFormat/>
    <w:rsid w:val="00FC693F"/>
    <w:pPr>
      <w:keepNext/>
      <w:keepLines/>
      <w:spacing w:before="100" w:line="240" w:lineRule="auto"/>
      <w:jc w:val="center"/>
      <w:outlineLvl w:val="1"/>
    </w:pPr>
    <w:rPr>
      <w:rFonts w:asciiTheme="majorHAnsi" w:eastAsiaTheme="majorEastAsia" w:hAnsiTheme="majorHAnsi" w:cstheme="majorBidi"/>
      <w:b/>
      <w:bCs/>
      <w:color w:val="263F49"/>
      <w:szCs w:val="26"/>
    </w:rPr>
  </w:style>
  <w:style w:type="paragraph" w:styleId="Titre3">
    <w:name w:val="heading 3"/>
    <w:basedOn w:val="Normal"/>
    <w:next w:val="Normal"/>
    <w:link w:val="Titre3Car"/>
    <w:uiPriority w:val="9"/>
    <w:unhideWhenUsed/>
    <w:qFormat/>
    <w:rsid w:val="00FC693F"/>
    <w:pPr>
      <w:keepNext/>
      <w:keepLines/>
      <w:spacing w:before="100" w:line="240" w:lineRule="auto"/>
      <w:jc w:val="center"/>
      <w:outlineLvl w:val="2"/>
    </w:pPr>
    <w:rPr>
      <w:rFonts w:asciiTheme="majorHAnsi" w:eastAsiaTheme="majorEastAsia" w:hAnsiTheme="majorHAnsi" w:cstheme="majorBidi"/>
      <w:b/>
      <w:bCs/>
      <w:color w:val="263F49"/>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rPr>
      <w:rFonts w:ascii="Arial" w:hAnsi="Arial"/>
      <w:sz w:val="28"/>
    </w:rPr>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rPr>
      <w:rFonts w:ascii="Arial" w:hAnsi="Arial"/>
      <w:sz w:val="28"/>
    </w:rPr>
  </w:style>
  <w:style w:type="paragraph" w:styleId="Sansinterligne">
    <w:name w:val="No Spacing"/>
    <w:uiPriority w:val="1"/>
    <w:qFormat/>
    <w:rsid w:val="00FC693F"/>
    <w:pPr>
      <w:spacing w:after="0" w:line="240" w:lineRule="auto"/>
    </w:pPr>
    <w:rPr>
      <w:rFonts w:ascii="Arial" w:hAnsi="Arial"/>
      <w:sz w:val="28"/>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8"/>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sz w:val="28"/>
    </w:rPr>
  </w:style>
  <w:style w:type="paragraph" w:styleId="Titre">
    <w:name w:val="Title"/>
    <w:basedOn w:val="Normal"/>
    <w:next w:val="Normal"/>
    <w:link w:val="TitreCar"/>
    <w:uiPriority w:val="10"/>
    <w:qFormat/>
    <w:rsid w:val="00FC693F"/>
    <w:pPr>
      <w:keepNext/>
      <w:keepLines/>
      <w:pBdr>
        <w:bottom w:val="single" w:sz="8" w:space="4" w:color="4F81BD" w:themeColor="accent1"/>
      </w:pBdr>
      <w:spacing w:before="100" w:line="240" w:lineRule="auto"/>
      <w:contextualSpacing/>
      <w:jc w:val="center"/>
    </w:pPr>
    <w:rPr>
      <w:rFonts w:asciiTheme="majorHAnsi" w:eastAsiaTheme="majorEastAsia" w:hAnsiTheme="majorHAnsi" w:cstheme="majorBidi"/>
      <w:b/>
      <w:color w:val="263F49"/>
      <w:spacing w:val="5"/>
      <w:kern w:val="2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28"/>
      <w:szCs w:val="52"/>
    </w:rPr>
  </w:style>
  <w:style w:type="paragraph" w:styleId="Sous-titre">
    <w:name w:val="Subtitle"/>
    <w:basedOn w:val="Normal"/>
    <w:next w:val="Normal"/>
    <w:link w:val="Sous-titreCar"/>
    <w:uiPriority w:val="11"/>
    <w:qFormat/>
    <w:rsid w:val="00FC693F"/>
    <w:pPr>
      <w:keepNext/>
      <w:keepLines/>
      <w:numPr>
        <w:ilvl w:val="1"/>
      </w:numPr>
      <w:spacing w:before="100" w:line="240" w:lineRule="auto"/>
      <w:jc w:val="center"/>
    </w:pPr>
    <w:rPr>
      <w:rFonts w:asciiTheme="majorHAnsi" w:eastAsiaTheme="majorEastAsia" w:hAnsiTheme="majorHAnsi" w:cstheme="majorBidi"/>
      <w:b/>
      <w:i/>
      <w:iCs/>
      <w:color w:val="263F49"/>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8"/>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rPr>
      <w:rFonts w:ascii="Arial" w:hAnsi="Arial"/>
      <w:sz w:val="28"/>
    </w:rPr>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rPr>
      <w:rFonts w:ascii="Arial" w:hAnsi="Arial"/>
      <w:sz w:val="28"/>
    </w:rPr>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rFonts w:ascii="Arial" w:hAnsi="Arial"/>
      <w:sz w:val="28"/>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8"/>
      <w:szCs w:val="20"/>
    </w:rPr>
  </w:style>
  <w:style w:type="character" w:customStyle="1" w:styleId="TextedemacroCar">
    <w:name w:val="Texte de macro Car"/>
    <w:basedOn w:val="Policepardfaut"/>
    <w:link w:val="Textedemacro"/>
    <w:uiPriority w:val="99"/>
    <w:rsid w:val="0029639D"/>
    <w:rPr>
      <w:rFonts w:ascii="Arial" w:hAnsi="Arial"/>
      <w:sz w:val="28"/>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rFonts w:ascii="Arial" w:hAnsi="Arial"/>
      <w:i/>
      <w:iCs/>
      <w:color w:val="000000" w:themeColor="text1"/>
      <w:sz w:val="28"/>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sz w:val="28"/>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sz w:val="28"/>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sz w:val="28"/>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sz w:val="28"/>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8"/>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8"/>
      <w:szCs w:val="20"/>
    </w:rPr>
  </w:style>
  <w:style w:type="paragraph" w:styleId="Lgende">
    <w:name w:val="caption"/>
    <w:basedOn w:val="Normal"/>
    <w:next w:val="Normal"/>
    <w:uiPriority w:val="35"/>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rFonts w:ascii="Arial" w:hAnsi="Arial"/>
      <w:b/>
      <w:bCs/>
      <w:sz w:val="28"/>
    </w:rPr>
  </w:style>
  <w:style w:type="character" w:styleId="Accentuation">
    <w:name w:val="Emphasis"/>
    <w:basedOn w:val="Policepardfaut"/>
    <w:uiPriority w:val="20"/>
    <w:qFormat/>
    <w:rsid w:val="00FC693F"/>
    <w:rPr>
      <w:rFonts w:ascii="Arial" w:hAnsi="Arial"/>
      <w:i/>
      <w:iCs/>
      <w:sz w:val="28"/>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rFonts w:ascii="Arial" w:hAnsi="Arial"/>
      <w:b/>
      <w:bCs/>
      <w:i/>
      <w:iCs/>
      <w:color w:val="4F81BD" w:themeColor="accent1"/>
      <w:sz w:val="28"/>
    </w:rPr>
  </w:style>
  <w:style w:type="character" w:styleId="Accentuationlgre">
    <w:name w:val="Subtle Emphasis"/>
    <w:basedOn w:val="Policepardfaut"/>
    <w:uiPriority w:val="19"/>
    <w:qFormat/>
    <w:rsid w:val="00FC693F"/>
    <w:rPr>
      <w:rFonts w:ascii="Arial" w:hAnsi="Arial"/>
      <w:i/>
      <w:iCs/>
      <w:color w:val="808080" w:themeColor="text1" w:themeTint="7F"/>
      <w:sz w:val="28"/>
    </w:rPr>
  </w:style>
  <w:style w:type="character" w:styleId="Accentuationintense">
    <w:name w:val="Intense Emphasis"/>
    <w:basedOn w:val="Policepardfaut"/>
    <w:uiPriority w:val="21"/>
    <w:qFormat/>
    <w:rsid w:val="00FC693F"/>
    <w:rPr>
      <w:rFonts w:ascii="Arial" w:hAnsi="Arial"/>
      <w:b/>
      <w:bCs/>
      <w:i/>
      <w:iCs/>
      <w:color w:val="4F81BD" w:themeColor="accent1"/>
      <w:sz w:val="28"/>
    </w:rPr>
  </w:style>
  <w:style w:type="character" w:styleId="Rfrencelgre">
    <w:name w:val="Subtle Reference"/>
    <w:basedOn w:val="Policepardfaut"/>
    <w:uiPriority w:val="31"/>
    <w:qFormat/>
    <w:rsid w:val="00FC693F"/>
    <w:rPr>
      <w:rFonts w:ascii="Arial" w:hAnsi="Arial"/>
      <w:smallCaps/>
      <w:color w:val="C0504D" w:themeColor="accent2"/>
      <w:sz w:val="28"/>
      <w:u w:val="single"/>
    </w:rPr>
  </w:style>
  <w:style w:type="character" w:styleId="Rfrenceintense">
    <w:name w:val="Intense Reference"/>
    <w:basedOn w:val="Policepardfaut"/>
    <w:uiPriority w:val="32"/>
    <w:qFormat/>
    <w:rsid w:val="00FC693F"/>
    <w:rPr>
      <w:rFonts w:ascii="Arial" w:hAnsi="Arial"/>
      <w:b/>
      <w:bCs/>
      <w:smallCaps/>
      <w:color w:val="C0504D" w:themeColor="accent2"/>
      <w:spacing w:val="5"/>
      <w:sz w:val="28"/>
      <w:u w:val="single"/>
    </w:rPr>
  </w:style>
  <w:style w:type="character" w:styleId="Titredulivre">
    <w:name w:val="Book Title"/>
    <w:basedOn w:val="Policepardfaut"/>
    <w:uiPriority w:val="33"/>
    <w:qFormat/>
    <w:rsid w:val="00FC693F"/>
    <w:rPr>
      <w:rFonts w:ascii="Arial" w:hAnsi="Arial"/>
      <w:b/>
      <w:bCs/>
      <w:smallCaps/>
      <w:spacing w:val="5"/>
      <w:sz w:val="28"/>
    </w:rPr>
  </w:style>
  <w:style w:type="paragraph" w:styleId="En-ttedetabledesmatires">
    <w:name w:val="TOC Heading"/>
    <w:basedOn w:val="Titre1"/>
    <w:next w:val="Normal"/>
    <w:uiPriority w:val="39"/>
    <w:semiHidden/>
    <w:unhideWhenUsed/>
    <w:qFormat/>
    <w:rsid w:val="00FC693F"/>
    <w:pPr>
      <w:outlineLvl w:val="9"/>
    </w:pPr>
    <w:rPr>
      <w:rFonts w:ascii="Arial" w:hAnsi="Arial"/>
    </w:r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atin">
    <w:name w:val="Latin"/>
    <w:basedOn w:val="Normal"/>
    <w:pPr>
      <w:keepLines/>
      <w:jc w:val="center"/>
    </w:pPr>
  </w:style>
  <w:style w:type="paragraph" w:customStyle="1" w:styleId="Question">
    <w:name w:val="Question"/>
    <w:basedOn w:val="Normal"/>
  </w:style>
  <w:style w:type="paragraph" w:customStyle="1" w:styleId="Note">
    <w:name w:val="Note"/>
    <w:basedOn w:val="Normal"/>
  </w:style>
  <w:style w:type="paragraph" w:customStyle="1" w:styleId="Kicker">
    <w:name w:val="Kicker"/>
    <w:basedOn w:val="Normal"/>
    <w:pPr>
      <w:keepNext/>
      <w:jc w:val="center"/>
    </w:pPr>
    <w:rPr>
      <w:b/>
    </w:rPr>
  </w:style>
  <w:style w:type="paragraph" w:customStyle="1" w:styleId="WarningExternal">
    <w:name w:val="WarningExtern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https://upload.wikimedia.org/wikipedia/commons/0/06/BayeuxTapestryScene20.jpg" TargetMode="External"/><Relationship Id="rId18" Type="http://schemas.openxmlformats.org/officeDocument/2006/relationships/image" Target="https://upload.wikimedia.org/wikipedia/commons/2/27/Bayeux_Tapestry_scene32_Halley_comet.jpg" TargetMode="External"/><Relationship Id="rId26" Type="http://schemas.openxmlformats.org/officeDocument/2006/relationships/image" Target="https://upload.wikimedia.org/wikipedia/commons/7/76/Bayeux_Tapestry_scene44_William_Odo_Robert.jpg" TargetMode="External"/><Relationship Id="rId39" Type="http://schemas.openxmlformats.org/officeDocument/2006/relationships/image" Target="https://upload.wikimedia.org/wikipedia/commons/3/3e/BayeuxTapestryScene40.jpg" TargetMode="External"/><Relationship Id="rId21" Type="http://schemas.openxmlformats.org/officeDocument/2006/relationships/image" Target="https://upload.wikimedia.org/wikipedia/commons/8/87/BayeuxTapestryScene36.jpg" TargetMode="External"/><Relationship Id="rId34" Type="http://schemas.openxmlformats.org/officeDocument/2006/relationships/image" Target="https://upload.wikimedia.org/wikipedia/commons/c/c3/BayeuxTapestryScene19.jpg"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https://upload.wikimedia.org/wikipedia/commons/f/f3/BayeuxTapestryScene17.jpg" TargetMode="External"/><Relationship Id="rId20" Type="http://schemas.openxmlformats.org/officeDocument/2006/relationships/image" Target="https://upload.wikimedia.org/wikipedia/commons/f/f8/BayeuxTapestryScene35.jpg" TargetMode="External"/><Relationship Id="rId29" Type="http://schemas.openxmlformats.org/officeDocument/2006/relationships/image" Target="https://upload.wikimedia.org/wikipedia/commons/4/4a/BayeuxTapestryScene53.jp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https://upload.wikimedia.org/wikipedia/commons/0/09/BayeuxTapestryScene42.jpg" TargetMode="External"/><Relationship Id="rId32" Type="http://schemas.openxmlformats.org/officeDocument/2006/relationships/image" Target="media/image5.png"/><Relationship Id="rId37" Type="http://schemas.openxmlformats.org/officeDocument/2006/relationships/image" Target="https://upload.wikimedia.org/wikipedia/commons/9/9b/Rubia_tinctorum_-_K%C3%B6hler%E2%80%93s_Medizinal-Pflanzen-123.jpg" TargetMode="External"/><Relationship Id="rId40" Type="http://schemas.openxmlformats.org/officeDocument/2006/relationships/image" Target="https://upload.wikimedia.org/wikipedia/commons/8/8b/BayeuxTapestryScene37.jpg" TargetMode="External"/><Relationship Id="rId5" Type="http://schemas.openxmlformats.org/officeDocument/2006/relationships/webSettings" Target="webSettings.xml"/><Relationship Id="rId15" Type="http://schemas.openxmlformats.org/officeDocument/2006/relationships/image" Target="https://upload.wikimedia.org/wikipedia/commons/5/5b/Bayeux_Tapestry_scene23_Harold_oath_William.jpg" TargetMode="External"/><Relationship Id="rId23" Type="http://schemas.openxmlformats.org/officeDocument/2006/relationships/image" Target="https://upload.wikimedia.org/wikipedia/commons/9/9f/BayeuxTapestryScene39.jpg" TargetMode="External"/><Relationship Id="rId28" Type="http://schemas.openxmlformats.org/officeDocument/2006/relationships/image" Target="https://upload.wikimedia.org/wikipedia/commons/5/5d/BayeuxTapestryScene47.jpg" TargetMode="External"/><Relationship Id="rId36" Type="http://schemas.openxmlformats.org/officeDocument/2006/relationships/image" Target="https://upload.wikimedia.org/wikipedia/commons/c/cd/38_Isatis_tinctoria_L.jpg" TargetMode="External"/><Relationship Id="rId10" Type="http://schemas.openxmlformats.org/officeDocument/2006/relationships/image" Target="media/image2.png"/><Relationship Id="rId19" Type="http://schemas.openxmlformats.org/officeDocument/2006/relationships/image" Target="https://upload.wikimedia.org/wikipedia/commons/6/69/BayeuxTapestryScene27-28.jpg" TargetMode="External"/><Relationship Id="rId31" Type="http://schemas.openxmlformats.org/officeDocument/2006/relationships/image" Target="https://upload.wikimedia.org/wikipedia/commons/b/bb/Bayeux_Tapestry_scene57_Harold_death.jpg" TargetMode="External"/><Relationship Id="rId4" Type="http://schemas.openxmlformats.org/officeDocument/2006/relationships/settings" Target="settings.xml"/><Relationship Id="rId9" Type="http://schemas.openxmlformats.org/officeDocument/2006/relationships/image" Target="https://upload.wikimedia.org/wikipedia/commons/3/30/Bayeux_Tapestry_scene55_William_Hastings_battlefield.jpg" TargetMode="External"/><Relationship Id="rId14" Type="http://schemas.openxmlformats.org/officeDocument/2006/relationships/image" Target="https://upload.wikimedia.org/wikipedia/commons/8/87/Bayeux_Tapestry_scene29-30-31_Harold_coronation.jpg" TargetMode="External"/><Relationship Id="rId22" Type="http://schemas.openxmlformats.org/officeDocument/2006/relationships/image" Target="https://upload.wikimedia.org/wikipedia/commons/8/84/BayeuxTapestryScene38.jpg" TargetMode="External"/><Relationship Id="rId27" Type="http://schemas.openxmlformats.org/officeDocument/2006/relationships/image" Target="media/image4.png"/><Relationship Id="rId30" Type="http://schemas.openxmlformats.org/officeDocument/2006/relationships/image" Target="https://upload.wikimedia.org/wikipedia/commons/5/53/BayeuxTapestryScene54.jpg" TargetMode="External"/><Relationship Id="rId35" Type="http://schemas.openxmlformats.org/officeDocument/2006/relationships/image" Target="https://upload.wikimedia.org/wikipedia/commons/1/19/BayeuxTapestryScene26.jpg"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https://upload.wikimedia.org/wikipedia/commons/a/a9/BayeuxTapestryScene21.jpg" TargetMode="External"/><Relationship Id="rId17" Type="http://schemas.openxmlformats.org/officeDocument/2006/relationships/image" Target="https://upload.wikimedia.org/wikipedia/commons/e/e0/BayeuxTapestryScene24.jpg" TargetMode="External"/><Relationship Id="rId25" Type="http://schemas.openxmlformats.org/officeDocument/2006/relationships/image" Target="https://upload.wikimedia.org/wikipedia/commons/d/d7/Bayeux_Tapestry_scene43_banquet.jpg" TargetMode="External"/><Relationship Id="rId33" Type="http://schemas.openxmlformats.org/officeDocument/2006/relationships/image" Target="media/image6.png"/><Relationship Id="rId38" Type="http://schemas.openxmlformats.org/officeDocument/2006/relationships/image" Target="https://upload.wikimedia.org/wikipedia/commons/8/82/Reseda_luteola.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44</Pages>
  <Words>7498</Words>
  <Characters>37491</Characters>
  <Application>Microsoft Office Word</Application>
  <DocSecurity>0</DocSecurity>
  <Lines>1171</Lines>
  <Paragraphs>671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Bayeux — Le latin au fil de la broderie</vt:lpstr>
      <vt:lpstr/>
    </vt:vector>
  </TitlesOfParts>
  <Manager/>
  <Company/>
  <LinksUpToDate>false</LinksUpToDate>
  <CharactersWithSpaces>44318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Bayeux — Le latin au fil de la broderie</dc:title>
  <dc:subject>Séquence enrichie — élève</dc:subject>
  <dc:creator>Ludendo</dc:creator>
  <cp:keywords/>
  <dc:description>generated by python-docx</dc:description>
  <cp:lastModifiedBy>Claire van Beek</cp:lastModifiedBy>
  <cp:revision>5</cp:revision>
  <dcterms:created xsi:type="dcterms:W3CDTF">2013-12-23T23:15:00Z</dcterms:created>
  <dcterms:modified xsi:type="dcterms:W3CDTF">2026-10-06T14:13:00Z</dcterms:modified>
  <cp:category/>
</cp:coreProperties>
</file>