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ageBreakBefore w:val="0"/>
        <w:spacing w:line="440" w:lineRule="exact" w:before="0" w:after="20"/>
        <w:ind w:right="2340"/>
      </w:pPr>
      <w:r>
        <w:rPr>
          <w:rFonts w:ascii="Arial" w:hAnsi="Arial" w:eastAsia="Arial" w:cs="Arial"/>
          <w:b/>
          <w:i w:val="0"/>
          <w:color w:val="000000"/>
          <w:sz w:val="36"/>
        </w:rPr>
        <w:t>Des éléments antiques aux éléments chimiques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 name="Picture 1" descr="Illustration aquarelle originale · La matière et les quatre élément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0.jpg"/>
                    <pic:cNvPicPr/>
                  </pic:nvPicPr>
                  <pic:blipFill>
                    <a:blip r:embed="rId1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Carnet élève collège</w:t>
      </w:r>
    </w:p>
    <w:p>
      <w:pPr>
        <w:keepNext w:val="0"/>
        <w:keepLines/>
        <w:spacing w:line="352" w:lineRule="exact" w:after="80"/>
      </w:pPr>
      <w:r>
        <w:rPr>
          <w:rFonts w:ascii="Arial" w:hAnsi="Arial" w:eastAsia="Arial" w:cs="Arial"/>
          <w:b/>
          <w:i w:val="0"/>
          <w:color w:val="17252C"/>
          <w:sz w:val="28"/>
        </w:rPr>
        <w:t>Physique chimie et langues anciennes</w:t>
      </w:r>
    </w:p>
    <w:p>
      <w:pPr>
        <w:keepNext w:val="0"/>
        <w:keepLines/>
        <w:spacing w:line="352" w:lineRule="exact" w:after="80"/>
      </w:pPr>
      <w:r>
        <w:rPr>
          <w:rFonts w:ascii="Arial" w:hAnsi="Arial" w:eastAsia="Arial" w:cs="Arial"/>
          <w:b w:val="0"/>
          <w:i w:val="0"/>
          <w:color w:val="17252C"/>
          <w:sz w:val="28"/>
        </w:rPr>
        <w:t>De quoi le monde est-il fait ? Dans ce parcours, tu vas comparer des textes antiques à des observations et à des modèles scientifiques. Tu apprendras aussi pourquoi la chimie parle encore grec et latin.</w:t>
      </w:r>
    </w:p>
    <w:p>
      <w:pPr>
        <w:keepNext w:val="0"/>
        <w:keepLines/>
        <w:spacing w:line="352" w:lineRule="exact" w:after="80"/>
      </w:pPr>
      <w:r>
        <w:rPr>
          <w:rFonts w:ascii="Arial" w:hAnsi="Arial" w:eastAsia="Arial" w:cs="Arial"/>
          <w:b/>
          <w:i w:val="0"/>
          <w:color w:val="17252C"/>
          <w:sz w:val="28"/>
        </w:rPr>
        <w:t>Nom et prénom</w:t>
      </w:r>
      <w:r>
        <w:rPr>
          <w:rFonts w:ascii="Arial" w:hAnsi="Arial" w:eastAsia="Arial" w:cs="Arial"/>
          <w:b w:val="0"/>
          <w:i w:val="0"/>
          <w:color w:val="17252C"/>
          <w:sz w:val="28"/>
        </w:rPr>
        <w:t xml:space="preserve"> ....................................................................</w:t>
        <w:br/>
      </w:r>
      <w:r>
        <w:rPr>
          <w:rFonts w:ascii="Arial" w:hAnsi="Arial" w:eastAsia="Arial" w:cs="Arial"/>
          <w:b/>
          <w:i w:val="0"/>
          <w:color w:val="17252C"/>
          <w:sz w:val="28"/>
        </w:rPr>
        <w:t>Classe</w:t>
      </w:r>
      <w:r>
        <w:rPr>
          <w:rFonts w:ascii="Arial" w:hAnsi="Arial" w:eastAsia="Arial" w:cs="Arial"/>
          <w:b w:val="0"/>
          <w:i w:val="0"/>
          <w:color w:val="17252C"/>
          <w:sz w:val="28"/>
        </w:rPr>
        <w:t xml:space="preserve"> .............................   </w:t>
      </w:r>
      <w:r>
        <w:rPr>
          <w:rFonts w:ascii="Arial" w:hAnsi="Arial" w:eastAsia="Arial" w:cs="Arial"/>
          <w:b/>
          <w:i w:val="0"/>
          <w:color w:val="17252C"/>
          <w:sz w:val="28"/>
        </w:rPr>
        <w:t>Groupe</w:t>
      </w:r>
      <w:r>
        <w:rPr>
          <w:rFonts w:ascii="Arial" w:hAnsi="Arial" w:eastAsia="Arial" w:cs="Arial"/>
          <w:b w:val="0"/>
          <w:i w:val="0"/>
          <w:color w:val="17252C"/>
          <w:sz w:val="28"/>
        </w:rPr>
        <w:t xml:space="preserve"> .............................</w:t>
      </w:r>
    </w:p>
    <w:p>
      <w:pPr>
        <w:keepNext w:val="0"/>
        <w:keepLines/>
        <w:spacing w:line="352" w:lineRule="exact" w:after="80"/>
      </w:pPr>
      <w:r>
        <w:rPr>
          <w:rFonts w:ascii="Arial" w:hAnsi="Arial" w:eastAsia="Arial" w:cs="Arial"/>
          <w:b/>
          <w:i w:val="0"/>
          <w:color w:val="17252C"/>
          <w:sz w:val="28"/>
        </w:rPr>
        <w:t>Parcours principal : 4e et 3e.</w:t>
      </w:r>
      <w:r>
        <w:rPr>
          <w:rFonts w:ascii="Arial" w:hAnsi="Arial" w:eastAsia="Arial" w:cs="Arial"/>
          <w:b w:val="0"/>
          <w:i w:val="0"/>
          <w:color w:val="17252C"/>
          <w:sz w:val="28"/>
        </w:rPr>
        <w:t xml:space="preserve"> Les aides permettent de travailler dès la 5e. Les questions de langue les plus approfondies sont signalées « Pour aller plus loin ». Tu peux utiliser les traductions sans connaître le grec.</w:t>
      </w:r>
    </w:p>
    <w:p>
      <w:pPr>
        <w:keepNext w:val="0"/>
        <w:keepLines/>
        <w:spacing w:line="352" w:lineRule="exact" w:after="80"/>
      </w:pPr>
      <w:r>
        <w:rPr>
          <w:rFonts w:ascii="Arial" w:hAnsi="Arial" w:eastAsia="Arial" w:cs="Arial"/>
          <w:b w:val="0"/>
          <w:i w:val="0"/>
          <w:color w:val="17252C"/>
          <w:sz w:val="28"/>
        </w:rPr>
        <w:t xml:space="preserve">À la fin, ton groupe présentera une notice pour le </w:t>
      </w:r>
      <w:r>
        <w:rPr>
          <w:rFonts w:ascii="Arial" w:hAnsi="Arial" w:eastAsia="Arial" w:cs="Arial"/>
          <w:b/>
          <w:i w:val="0"/>
          <w:color w:val="17252C"/>
          <w:sz w:val="28"/>
        </w:rPr>
        <w:t>Musée des mots de la matière</w:t>
      </w:r>
      <w:r>
        <w:rPr>
          <w:rFonts w:ascii="Arial" w:hAnsi="Arial" w:eastAsia="Arial" w:cs="Arial"/>
          <w:b w:val="0"/>
          <w:i w:val="0"/>
          <w:color w:val="17252C"/>
          <w:sz w:val="28"/>
        </w:rPr>
        <w:t>. Elle associera un mot ancien, une connaissance scientifique et une preuve ou une limite du modèle.</w:t>
      </w:r>
    </w:p>
    <w:p>
      <w:pPr>
        <w:keepNext/>
        <w:keepLines/>
        <w:spacing w:line="400" w:lineRule="exact" w:after="100" w:before="120"/>
        <w:jc w:val="center"/>
      </w:pPr>
      <w:r>
        <w:rPr>
          <w:rFonts w:ascii="Arial" w:hAnsi="Arial" w:eastAsia="Arial" w:cs="Arial"/>
          <w:b/>
          <w:i w:val="0"/>
          <w:color w:val="000000"/>
          <w:sz w:val="32"/>
        </w:rPr>
        <w:t>Avant de commencer</w:t>
      </w:r>
    </w:p>
    <w:p>
      <w:pPr>
        <w:keepNext/>
        <w:keepLines/>
        <w:spacing w:line="352" w:lineRule="exact" w:after="80"/>
      </w:pPr>
      <w:r>
        <w:rPr>
          <w:rFonts w:ascii="Arial" w:hAnsi="Arial" w:eastAsia="Arial" w:cs="Arial"/>
          <w:b w:val="0"/>
          <w:i w:val="0"/>
          <w:color w:val="17252C"/>
          <w:sz w:val="28"/>
        </w:rPr>
        <w:t>Avant de commencer 1. Une seringue dite « vide » contient-elle quelque chose ? Écris ton hypothèse.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2" name="Picture 2"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Avant de commencer 2. L’eau pure est-elle un mélange ? Écris ton hypothèse.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3" name="Picture 3"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Avant de commencer 3. Une mine de crayon graphite ordinaire contient-elle du plomb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4" name="Picture 4"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Avant de commencer 4. Un nom scientifique suffit-il à prouver une propriété ? Écris ton idée de départ.</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5" name="Picture 5"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Des éléments antiques aux éléments chimiques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6" name="Picture 6" descr="Illustration aquarelle originale · La mer les terres et le cie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1.jpg"/>
                    <pic:cNvPicPr/>
                  </pic:nvPicPr>
                  <pic:blipFill>
                    <a:blip r:embed="rId1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Carnet élève collège</w:t>
      </w:r>
    </w:p>
    <w:p>
      <w:pPr>
        <w:keepNext w:val="0"/>
        <w:keepLines/>
        <w:spacing w:line="352" w:lineRule="exact" w:after="80"/>
      </w:pPr>
      <w:r>
        <w:rPr>
          <w:rFonts w:ascii="Arial" w:hAnsi="Arial" w:eastAsia="Arial" w:cs="Arial"/>
          <w:b w:val="0"/>
          <w:i w:val="0"/>
          <w:color w:val="17252C"/>
          <w:sz w:val="28"/>
        </w:rPr>
        <w:t>Les photographies fournies servent de point de départ. Les textes, consignes et schémas de ce carnet forment un parcours autonome.</w:t>
      </w:r>
    </w:p>
    <w:p>
      <w:pPr>
        <w:keepNext/>
        <w:keepLines/>
        <w:spacing w:line="400" w:lineRule="exact" w:after="80" w:before="120"/>
        <w:jc w:val="center"/>
      </w:pPr>
      <w:r>
        <w:rPr>
          <w:rFonts w:ascii="Arial" w:hAnsi="Arial" w:eastAsia="Arial" w:cs="Arial"/>
          <w:b/>
          <w:i w:val="0"/>
          <w:color w:val="000000"/>
          <w:sz w:val="32"/>
        </w:rPr>
        <w:t>Un monde encore indistinct</w:t>
      </w:r>
    </w:p>
    <w:p>
      <w:pPr>
        <w:keepNext/>
        <w:keepLines/>
        <w:spacing w:line="352" w:lineRule="exact" w:after="80"/>
        <w:jc w:val="center"/>
      </w:pPr>
      <w:r>
        <w:rPr>
          <w:rFonts w:ascii="Arial" w:hAnsi="Arial" w:eastAsia="Arial" w:cs="Arial"/>
          <w:b w:val="0"/>
          <w:i w:val="0"/>
          <w:color w:val="000000"/>
          <w:sz w:val="28"/>
        </w:rPr>
        <w:t>Séance 1 · Lire une cosmogonie</w:t>
      </w:r>
    </w:p>
    <w:p>
      <w:pPr>
        <w:keepNext w:val="0"/>
        <w:keepLines/>
        <w:spacing w:line="352" w:lineRule="exact" w:after="80"/>
      </w:pPr>
      <w:r>
        <w:rPr>
          <w:rFonts w:ascii="Arial" w:hAnsi="Arial" w:eastAsia="Arial" w:cs="Arial"/>
          <w:b w:val="0"/>
          <w:i w:val="0"/>
          <w:color w:val="17252C"/>
          <w:sz w:val="28"/>
        </w:rPr>
        <w:t xml:space="preserve">Ovide, poète latin du Ier siècle av. J.-C. et du début du Ier siècle ap. J.-C., raconte dans les </w:t>
      </w:r>
      <w:r>
        <w:rPr>
          <w:rFonts w:ascii="Arial" w:hAnsi="Arial" w:eastAsia="Arial" w:cs="Arial"/>
          <w:b w:val="0"/>
          <w:i/>
          <w:color w:val="17252C"/>
          <w:sz w:val="28"/>
        </w:rPr>
        <w:t>Métamorphoses</w:t>
      </w:r>
      <w:r>
        <w:rPr>
          <w:rFonts w:ascii="Arial" w:hAnsi="Arial" w:eastAsia="Arial" w:cs="Arial"/>
          <w:b w:val="0"/>
          <w:i w:val="0"/>
          <w:color w:val="17252C"/>
          <w:sz w:val="28"/>
        </w:rPr>
        <w:t xml:space="preserve"> la formation d’un monde organisé. Une </w:t>
      </w:r>
      <w:r>
        <w:rPr>
          <w:rFonts w:ascii="Arial" w:hAnsi="Arial" w:eastAsia="Arial" w:cs="Arial"/>
          <w:b/>
          <w:i w:val="0"/>
          <w:color w:val="17252C"/>
          <w:sz w:val="28"/>
        </w:rPr>
        <w:t>cosmogonie</w:t>
      </w:r>
      <w:r>
        <w:rPr>
          <w:rFonts w:ascii="Arial" w:hAnsi="Arial" w:eastAsia="Arial" w:cs="Arial"/>
          <w:b w:val="0"/>
          <w:i w:val="0"/>
          <w:color w:val="17252C"/>
          <w:sz w:val="28"/>
        </w:rPr>
        <w:t xml:space="preserve"> est un récit ou une explication des origines du monde.</w:t>
      </w:r>
    </w:p>
    <w:p>
      <w:pPr>
        <w:keepNext/>
        <w:keepLines/>
        <w:spacing w:line="352" w:lineRule="exact" w:after="120"/>
      </w:pPr>
      <w:r>
        <w:rPr>
          <w:rFonts w:ascii="Arial" w:hAnsi="Arial" w:eastAsia="Arial" w:cs="Arial"/>
          <w:b w:val="0"/>
          <w:i/>
          <w:color w:val="17252C"/>
          <w:sz w:val="28"/>
        </w:rPr>
        <w:t>Ante mare et terras et quod tegit omnia caelum</w:t>
        <w:br/>
        <w:t>unus erat toto naturae vultus in orbe,</w:t>
        <w:br/>
        <w:t>quem dixere chaos […]</w:t>
      </w:r>
    </w:p>
    <w:p>
      <w:pPr>
        <w:keepNext/>
        <w:keepLines/>
        <w:spacing w:line="352" w:lineRule="exact" w:after="100"/>
      </w:pPr>
      <w:r>
        <w:rPr>
          <w:rFonts w:ascii="Arial" w:hAnsi="Arial" w:eastAsia="Arial" w:cs="Arial"/>
          <w:b w:val="0"/>
          <w:i w:val="0"/>
          <w:color w:val="465861"/>
          <w:sz w:val="28"/>
        </w:rPr>
        <w:t>Ovide, Métamorphoses, livre I, v. 5–7, jusqu’à chaos. Texte latin : H. Magnus (éd.), Gotha, F. A. Perthes, 1892 ; Alpheios. [A1]</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Avant la mer, les terres et le ciel qui couvre tout, la nature n’avait, dans tout l’univers, qu’un seul aspect, que l’on appela Chaos.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7344"/>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Forme latine</w:t>
            </w:r>
          </w:p>
        </w:tc>
        <w:tc>
          <w:tcPr>
            <w:tcW w:type="dxa" w:w="7344"/>
            <w:vAlign w:val="center"/>
            <w:shd w:fill="244B5D"/>
          </w:tcPr>
          <w:p>
            <w:pPr>
              <w:keepLines/>
              <w:spacing w:after="0" w:line="352" w:lineRule="exact"/>
            </w:pPr>
            <w:r>
              <w:rPr>
                <w:rFonts w:ascii="Arial" w:hAnsi="Arial" w:eastAsia="Arial" w:cs="Arial"/>
                <w:b/>
                <w:i w:val="0"/>
                <w:color w:val="FFFFFF"/>
                <w:sz w:val="28"/>
              </w:rPr>
              <w:t>Aide</w:t>
            </w:r>
          </w:p>
        </w:tc>
      </w:tr>
      <w:tr>
        <w:trPr>
          <w:cantSplit/>
        </w:trPr>
        <w:tc>
          <w:tcPr>
            <w:tcW w:type="dxa" w:w="3456"/>
            <w:vAlign w:val="center"/>
          </w:tcPr>
          <w:p>
            <w:pPr>
              <w:keepLines/>
              <w:spacing w:after="0" w:line="352" w:lineRule="exact"/>
              <w:jc w:val="center"/>
            </w:pPr>
            <w:r>
              <w:rPr>
                <w:rFonts w:ascii="Arial" w:hAnsi="Arial" w:eastAsia="Arial" w:cs="Arial"/>
                <w:b w:val="0"/>
                <w:i w:val="0"/>
                <w:color w:val="17252C"/>
                <w:sz w:val="28"/>
              </w:rPr>
              <w:t>ante</w:t>
            </w:r>
          </w:p>
        </w:tc>
        <w:tc>
          <w:tcPr>
            <w:tcW w:type="dxa" w:w="7344"/>
            <w:vAlign w:val="center"/>
          </w:tcPr>
          <w:p>
            <w:pPr>
              <w:keepLines/>
              <w:spacing w:after="0" w:line="352" w:lineRule="exact"/>
              <w:jc w:val="center"/>
            </w:pPr>
            <w:r>
              <w:rPr>
                <w:rFonts w:ascii="Arial" w:hAnsi="Arial" w:eastAsia="Arial" w:cs="Arial"/>
                <w:b w:val="0"/>
                <w:i w:val="0"/>
                <w:color w:val="17252C"/>
                <w:sz w:val="28"/>
              </w:rPr>
              <w:t>avant</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mare / terras / caelum</w:t>
            </w:r>
          </w:p>
        </w:tc>
        <w:tc>
          <w:tcPr>
            <w:tcW w:type="dxa" w:w="7344"/>
            <w:vAlign w:val="center"/>
            <w:shd w:fill="F2F6F7"/>
          </w:tcPr>
          <w:p>
            <w:pPr>
              <w:keepLines/>
              <w:spacing w:after="0" w:line="352" w:lineRule="exact"/>
            </w:pPr>
            <w:r>
              <w:rPr>
                <w:rFonts w:ascii="Arial" w:hAnsi="Arial" w:eastAsia="Arial" w:cs="Arial"/>
                <w:b w:val="0"/>
                <w:i w:val="0"/>
                <w:color w:val="17252C"/>
                <w:sz w:val="28"/>
              </w:rPr>
              <w:t>la mer / les terres / le ciel</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unus / vultus</w:t>
            </w:r>
          </w:p>
        </w:tc>
        <w:tc>
          <w:tcPr>
            <w:tcW w:type="dxa" w:w="7344"/>
            <w:vAlign w:val="center"/>
          </w:tcPr>
          <w:p>
            <w:pPr>
              <w:keepLines/>
              <w:spacing w:after="0" w:line="352" w:lineRule="exact"/>
            </w:pPr>
            <w:r>
              <w:rPr>
                <w:rFonts w:ascii="Arial" w:hAnsi="Arial" w:eastAsia="Arial" w:cs="Arial"/>
                <w:b w:val="0"/>
                <w:i w:val="0"/>
                <w:color w:val="17252C"/>
                <w:sz w:val="28"/>
              </w:rPr>
              <w:t>un seul / aspect, visage</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naturae / in orbe</w:t>
            </w:r>
          </w:p>
        </w:tc>
        <w:tc>
          <w:tcPr>
            <w:tcW w:type="dxa" w:w="7344"/>
            <w:vAlign w:val="center"/>
            <w:shd w:fill="F2F6F7"/>
          </w:tcPr>
          <w:p>
            <w:pPr>
              <w:keepLines/>
              <w:spacing w:after="0" w:line="352" w:lineRule="exact"/>
            </w:pPr>
            <w:r>
              <w:rPr>
                <w:rFonts w:ascii="Arial" w:hAnsi="Arial" w:eastAsia="Arial" w:cs="Arial"/>
                <w:b w:val="0"/>
                <w:i w:val="0"/>
                <w:color w:val="17252C"/>
                <w:sz w:val="28"/>
              </w:rPr>
              <w:t>de la nature / dans le monde</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dixere</w:t>
            </w:r>
          </w:p>
        </w:tc>
        <w:tc>
          <w:tcPr>
            <w:tcW w:type="dxa" w:w="7344"/>
            <w:vAlign w:val="center"/>
          </w:tcPr>
          <w:p>
            <w:pPr>
              <w:keepLines/>
              <w:spacing w:after="0" w:line="352" w:lineRule="exact"/>
            </w:pPr>
            <w:r>
              <w:rPr>
                <w:rFonts w:ascii="Arial" w:hAnsi="Arial" w:eastAsia="Arial" w:cs="Arial"/>
                <w:b w:val="0"/>
                <w:i w:val="0"/>
                <w:color w:val="17252C"/>
                <w:sz w:val="28"/>
              </w:rPr>
              <w:t>ils appelèrent ; forme poétique de dixerunt</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1. Relève les trois réalités naturelles nommées au premier vers.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7" name="Picture 7"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2. Quel mot latin exprime l’unité du monde initial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373612"/>
            <wp:effectExtent l="0" r="0" t="0" b="0"/>
            <wp:docPr id="8" name="Picture 8" descr="1 lignes d’écriture Seyès espacées de 8 mm, interlignes de 2 mm"/>
            <wp:cNvGraphicFramePr>
              <a:graphicFrameLocks noChangeAspect="1"/>
            </wp:cNvGraphicFramePr>
            <a:graphic>
              <a:graphicData uri="http://schemas.openxmlformats.org/drawingml/2006/picture">
                <pic:pic>
                  <pic:nvPicPr>
                    <pic:cNvPr id="0" name="seyes_1_520.png"/>
                    <pic:cNvPicPr/>
                  </pic:nvPicPr>
                  <pic:blipFill>
                    <a:blip r:embed="rId13"/>
                    <a:stretch>
                      <a:fillRect/>
                    </a:stretch>
                  </pic:blipFill>
                  <pic:spPr>
                    <a:xfrm>
                      <a:off x="0" y="0"/>
                      <a:ext cx="6858000" cy="373612"/>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Un monde encore indistinct</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9" name="Picture 9" descr="Illustration aquarelle originale · Le monde encore indistinc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2.jpg"/>
                    <pic:cNvPicPr/>
                  </pic:nvPicPr>
                  <pic:blipFill>
                    <a:blip r:embed="rId1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1 · Lire une cosmogonie</w:t>
      </w:r>
    </w:p>
    <w:p>
      <w:pPr>
        <w:keepNext/>
        <w:keepLines/>
        <w:spacing w:line="352" w:lineRule="exact" w:after="80"/>
      </w:pPr>
      <w:r>
        <w:rPr>
          <w:rFonts w:ascii="Arial" w:hAnsi="Arial" w:eastAsia="Arial" w:cs="Arial"/>
          <w:b w:val="0"/>
          <w:i w:val="0"/>
          <w:color w:val="17252C"/>
          <w:sz w:val="28"/>
        </w:rPr>
        <w:t>3. « Vultus » signifie aussi « visage ». Quel effet cette image produit-elle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10" name="Picture 10"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4. Ce passage décrit-il une expérience ? Justifie par ce que le texte présente.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11" name="Picture 11"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Pour aller plus loin. Repère l’antécédent de quem et explique ce que le pronom reprend.</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12" name="Picture 12"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Pour aller plus loin. Explique le rôle de naturae dans naturae vultus.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13" name="Picture 13"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400" w:lineRule="exact" w:after="80" w:before="120"/>
        <w:jc w:val="center"/>
      </w:pPr>
      <w:r>
        <w:rPr>
          <w:rFonts w:ascii="Arial" w:hAnsi="Arial" w:eastAsia="Arial" w:cs="Arial"/>
          <w:b/>
          <w:i w:val="0"/>
          <w:color w:val="000000"/>
          <w:sz w:val="32"/>
        </w:rPr>
        <w:t>Les quatre éléments des Anciens</w:t>
      </w:r>
    </w:p>
    <w:p>
      <w:pPr>
        <w:keepNext/>
        <w:keepLines/>
        <w:spacing w:line="352" w:lineRule="exact" w:after="80"/>
        <w:jc w:val="center"/>
      </w:pPr>
      <w:r>
        <w:rPr>
          <w:rFonts w:ascii="Arial" w:hAnsi="Arial" w:eastAsia="Arial" w:cs="Arial"/>
          <w:b w:val="0"/>
          <w:i w:val="0"/>
          <w:color w:val="000000"/>
          <w:sz w:val="28"/>
        </w:rPr>
        <w:t>Séance 1 · Comparer des modèles antiques</w:t>
      </w:r>
    </w:p>
    <w:p>
      <w:pPr>
        <w:keepNext w:val="0"/>
        <w:keepLines/>
        <w:spacing w:line="352" w:lineRule="exact" w:after="80"/>
      </w:pPr>
      <w:r>
        <w:rPr>
          <w:rFonts w:ascii="Arial" w:hAnsi="Arial" w:eastAsia="Arial" w:cs="Arial"/>
          <w:b w:val="0"/>
          <w:i w:val="0"/>
          <w:color w:val="17252C"/>
          <w:sz w:val="28"/>
        </w:rPr>
        <w:t>Au Ve siècle av. J.-C., Empédocle propose quatre « racines » : terre, eau, air, feu. Au IVe siècle av. J.-C., Aristote classe les éléments selon deux couples de qualités. Les philosophes antiques ne défendent pas tous le même modèle. Aristote distingue les constituants théoriques de son modèle des corps sensibles et admet leurs transformations.</w:t>
      </w:r>
    </w:p>
    <w:p>
      <w:pPr>
        <w:pStyle w:val="Heading1"/>
        <w:keepNext/>
        <w:pageBreakBefore/>
        <w:spacing w:line="440" w:lineRule="exact" w:before="0" w:after="20"/>
        <w:ind w:right="2340"/>
      </w:pPr>
      <w:r>
        <w:rPr>
          <w:rFonts w:ascii="Arial" w:hAnsi="Arial" w:eastAsia="Arial" w:cs="Arial"/>
          <w:b/>
          <w:i w:val="0"/>
          <w:color w:val="000000"/>
          <w:sz w:val="36"/>
        </w:rPr>
        <w:t>Les quatre éléments des Anciens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4" name="Picture 14" descr="Illustration aquarelle originale · La terre sous les doigt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3.jpg"/>
                    <pic:cNvPicPr/>
                  </pic:nvPicPr>
                  <pic:blipFill>
                    <a:blip r:embed="rId1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1 · Comparer des modèles antiques</w:t>
      </w:r>
    </w:p>
    <w:p>
      <w:pPr>
        <w:keepNext/>
        <w:keepLines/>
        <w:spacing w:after="60" w:line="240" w:lineRule="auto"/>
        <w:jc w:val="center"/>
      </w:pPr>
      <w:r>
        <w:drawing>
          <wp:inline xmlns:a="http://schemas.openxmlformats.org/drawingml/2006/main" xmlns:pic="http://schemas.openxmlformats.org/drawingml/2006/picture">
            <wp:extent cx="4617720" cy="2425673"/>
            <wp:docPr id="15" name="Picture 15" descr="Schéma historique simplifié. Ces qualités ne définissent pas les éléments chimiques actuels."/>
            <wp:cNvGraphicFramePr>
              <a:graphicFrameLocks noChangeAspect="1"/>
            </wp:cNvGraphicFramePr>
            <a:graphic>
              <a:graphicData uri="http://schemas.openxmlformats.org/drawingml/2006/picture">
                <pic:pic>
                  <pic:nvPicPr>
                    <pic:cNvPr id="0" name="aristote_qualites.png"/>
                    <pic:cNvPicPr/>
                  </pic:nvPicPr>
                  <pic:blipFill>
                    <a:blip r:embed="rId17"/>
                    <a:stretch>
                      <a:fillRect/>
                    </a:stretch>
                  </pic:blipFill>
                  <pic:spPr>
                    <a:xfrm>
                      <a:off x="0" y="0"/>
                      <a:ext cx="4617720" cy="2425673"/>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Schéma historique simplifié. Ces qualités ne définissent pas les éléments chimiques actuels.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024"/>
        <w:gridCol w:w="3024"/>
        <w:gridCol w:w="4752"/>
      </w:tblGrid>
      <w:tr>
        <w:trPr>
          <w:cantSplit/>
          <w:tblHeader/>
        </w:trPr>
        <w:tc>
          <w:tcPr>
            <w:tcW w:type="dxa" w:w="3024"/>
            <w:vAlign w:val="center"/>
            <w:shd w:fill="244B5D"/>
          </w:tcPr>
          <w:p>
            <w:pPr>
              <w:keepLines/>
              <w:spacing w:after="0" w:line="352" w:lineRule="exact"/>
            </w:pPr>
            <w:r>
              <w:rPr>
                <w:rFonts w:ascii="Arial" w:hAnsi="Arial" w:eastAsia="Arial" w:cs="Arial"/>
                <w:b/>
                <w:i w:val="0"/>
                <w:color w:val="FFFFFF"/>
                <w:sz w:val="28"/>
              </w:rPr>
              <w:t>En français</w:t>
            </w:r>
          </w:p>
        </w:tc>
        <w:tc>
          <w:tcPr>
            <w:tcW w:type="dxa" w:w="3024"/>
            <w:vAlign w:val="center"/>
            <w:shd w:fill="244B5D"/>
          </w:tcPr>
          <w:p>
            <w:pPr>
              <w:keepLines/>
              <w:spacing w:after="0" w:line="352" w:lineRule="exact"/>
            </w:pPr>
            <w:r>
              <w:rPr>
                <w:rFonts w:ascii="Arial" w:hAnsi="Arial" w:eastAsia="Arial" w:cs="Arial"/>
                <w:b/>
                <w:i w:val="0"/>
                <w:color w:val="FFFFFF"/>
                <w:sz w:val="28"/>
              </w:rPr>
              <w:t>En latin</w:t>
            </w:r>
          </w:p>
        </w:tc>
        <w:tc>
          <w:tcPr>
            <w:tcW w:type="dxa" w:w="4752"/>
            <w:vAlign w:val="center"/>
            <w:shd w:fill="244B5D"/>
          </w:tcPr>
          <w:p>
            <w:pPr>
              <w:keepLines/>
              <w:spacing w:after="0" w:line="352" w:lineRule="exact"/>
            </w:pPr>
            <w:r>
              <w:rPr>
                <w:rFonts w:ascii="Arial" w:hAnsi="Arial" w:eastAsia="Arial" w:cs="Arial"/>
                <w:b/>
                <w:i w:val="0"/>
                <w:color w:val="FFFFFF"/>
                <w:sz w:val="28"/>
              </w:rPr>
              <w:t>En grec</w:t>
            </w:r>
          </w:p>
        </w:tc>
      </w:tr>
      <w:tr>
        <w:trPr>
          <w:cantSplit/>
        </w:trPr>
        <w:tc>
          <w:tcPr>
            <w:tcW w:type="dxa" w:w="3024"/>
            <w:vAlign w:val="center"/>
          </w:tcPr>
          <w:p>
            <w:pPr>
              <w:keepLines/>
              <w:spacing w:after="0" w:line="352" w:lineRule="exact"/>
            </w:pPr>
            <w:r>
              <w:rPr>
                <w:rFonts w:ascii="Arial" w:hAnsi="Arial" w:eastAsia="Arial" w:cs="Arial"/>
                <w:b w:val="0"/>
                <w:i w:val="0"/>
                <w:color w:val="17252C"/>
                <w:sz w:val="28"/>
              </w:rPr>
              <w:t>la terre</w:t>
            </w:r>
          </w:p>
        </w:tc>
        <w:tc>
          <w:tcPr>
            <w:tcW w:type="dxa" w:w="3024"/>
            <w:vAlign w:val="center"/>
          </w:tcPr>
          <w:p>
            <w:pPr>
              <w:keepLines/>
              <w:spacing w:after="0" w:line="352" w:lineRule="exact"/>
              <w:jc w:val="center"/>
            </w:pPr>
            <w:r>
              <w:rPr>
                <w:rFonts w:ascii="Arial" w:hAnsi="Arial" w:eastAsia="Arial" w:cs="Arial"/>
                <w:b w:val="0"/>
                <w:i w:val="0"/>
                <w:color w:val="17252C"/>
                <w:sz w:val="28"/>
              </w:rPr>
              <w:t>terra</w:t>
            </w:r>
          </w:p>
        </w:tc>
        <w:tc>
          <w:tcPr>
            <w:tcW w:type="dxa" w:w="4752"/>
            <w:vAlign w:val="center"/>
          </w:tcPr>
          <w:p>
            <w:pPr>
              <w:keepLines/>
              <w:spacing w:after="0" w:line="352" w:lineRule="exact"/>
            </w:pPr>
            <w:r>
              <w:rPr>
                <w:rFonts w:ascii="Arial" w:hAnsi="Arial" w:eastAsia="Arial" w:cs="Arial"/>
                <w:b w:val="0"/>
                <w:i w:val="0"/>
                <w:color w:val="17252C"/>
                <w:sz w:val="28"/>
              </w:rPr>
              <w:t>γῆ  gē</w:t>
            </w:r>
          </w:p>
        </w:tc>
      </w:tr>
      <w:tr>
        <w:trPr>
          <w:cantSplit/>
        </w:trPr>
        <w:tc>
          <w:tcPr>
            <w:tcW w:type="dxa" w:w="3024"/>
            <w:vAlign w:val="center"/>
            <w:shd w:fill="F2F6F7"/>
          </w:tcPr>
          <w:p>
            <w:pPr>
              <w:keepLines/>
              <w:spacing w:after="0" w:line="352" w:lineRule="exact"/>
              <w:jc w:val="center"/>
            </w:pPr>
            <w:r>
              <w:rPr>
                <w:rFonts w:ascii="Arial" w:hAnsi="Arial" w:eastAsia="Arial" w:cs="Arial"/>
                <w:b w:val="0"/>
                <w:i w:val="0"/>
                <w:color w:val="17252C"/>
                <w:sz w:val="28"/>
              </w:rPr>
              <w:t>l’eau</w:t>
            </w:r>
          </w:p>
        </w:tc>
        <w:tc>
          <w:tcPr>
            <w:tcW w:type="dxa" w:w="3024"/>
            <w:vAlign w:val="center"/>
            <w:shd w:fill="F2F6F7"/>
          </w:tcPr>
          <w:p>
            <w:pPr>
              <w:keepLines/>
              <w:spacing w:after="0" w:line="352" w:lineRule="exact"/>
              <w:jc w:val="center"/>
            </w:pPr>
            <w:r>
              <w:rPr>
                <w:rFonts w:ascii="Arial" w:hAnsi="Arial" w:eastAsia="Arial" w:cs="Arial"/>
                <w:b w:val="0"/>
                <w:i w:val="0"/>
                <w:color w:val="17252C"/>
                <w:sz w:val="28"/>
              </w:rPr>
              <w:t>aqua</w:t>
            </w:r>
          </w:p>
        </w:tc>
        <w:tc>
          <w:tcPr>
            <w:tcW w:type="dxa" w:w="4752"/>
            <w:vAlign w:val="center"/>
            <w:shd w:fill="F2F6F7"/>
          </w:tcPr>
          <w:p>
            <w:pPr>
              <w:keepLines/>
              <w:spacing w:after="0" w:line="352" w:lineRule="exact"/>
            </w:pPr>
            <w:r>
              <w:rPr>
                <w:rFonts w:ascii="Arial" w:hAnsi="Arial" w:eastAsia="Arial" w:cs="Arial"/>
                <w:b w:val="0"/>
                <w:i w:val="0"/>
                <w:color w:val="17252C"/>
                <w:sz w:val="28"/>
              </w:rPr>
              <w:t>ὕδωρ  hydōr</w:t>
            </w:r>
          </w:p>
        </w:tc>
      </w:tr>
      <w:tr>
        <w:trPr>
          <w:cantSplit/>
        </w:trPr>
        <w:tc>
          <w:tcPr>
            <w:tcW w:type="dxa" w:w="3024"/>
            <w:vAlign w:val="center"/>
          </w:tcPr>
          <w:p>
            <w:pPr>
              <w:keepLines/>
              <w:spacing w:after="0" w:line="352" w:lineRule="exact"/>
              <w:jc w:val="center"/>
            </w:pPr>
            <w:r>
              <w:rPr>
                <w:rFonts w:ascii="Arial" w:hAnsi="Arial" w:eastAsia="Arial" w:cs="Arial"/>
                <w:b w:val="0"/>
                <w:i w:val="0"/>
                <w:color w:val="17252C"/>
                <w:sz w:val="28"/>
              </w:rPr>
              <w:t>l’air</w:t>
            </w:r>
          </w:p>
        </w:tc>
        <w:tc>
          <w:tcPr>
            <w:tcW w:type="dxa" w:w="3024"/>
            <w:vAlign w:val="center"/>
          </w:tcPr>
          <w:p>
            <w:pPr>
              <w:keepLines/>
              <w:spacing w:after="0" w:line="352" w:lineRule="exact"/>
              <w:jc w:val="center"/>
            </w:pPr>
            <w:r>
              <w:rPr>
                <w:rFonts w:ascii="Arial" w:hAnsi="Arial" w:eastAsia="Arial" w:cs="Arial"/>
                <w:b w:val="0"/>
                <w:i w:val="0"/>
                <w:color w:val="17252C"/>
                <w:sz w:val="28"/>
              </w:rPr>
              <w:t>aer</w:t>
            </w:r>
          </w:p>
        </w:tc>
        <w:tc>
          <w:tcPr>
            <w:tcW w:type="dxa" w:w="4752"/>
            <w:vAlign w:val="center"/>
          </w:tcPr>
          <w:p>
            <w:pPr>
              <w:keepLines/>
              <w:spacing w:after="0" w:line="352" w:lineRule="exact"/>
            </w:pPr>
            <w:r>
              <w:rPr>
                <w:rFonts w:ascii="Arial" w:hAnsi="Arial" w:eastAsia="Arial" w:cs="Arial"/>
                <w:b w:val="0"/>
                <w:i w:val="0"/>
                <w:color w:val="17252C"/>
                <w:sz w:val="28"/>
              </w:rPr>
              <w:t>ἀήρ  aēr</w:t>
            </w:r>
          </w:p>
        </w:tc>
      </w:tr>
      <w:tr>
        <w:trPr>
          <w:cantSplit/>
        </w:trPr>
        <w:tc>
          <w:tcPr>
            <w:tcW w:type="dxa" w:w="3024"/>
            <w:vAlign w:val="center"/>
            <w:shd w:fill="F2F6F7"/>
          </w:tcPr>
          <w:p>
            <w:pPr>
              <w:keepLines/>
              <w:spacing w:after="0" w:line="352" w:lineRule="exact"/>
            </w:pPr>
            <w:r>
              <w:rPr>
                <w:rFonts w:ascii="Arial" w:hAnsi="Arial" w:eastAsia="Arial" w:cs="Arial"/>
                <w:b w:val="0"/>
                <w:i w:val="0"/>
                <w:color w:val="17252C"/>
                <w:sz w:val="28"/>
              </w:rPr>
              <w:t>le feu</w:t>
            </w:r>
          </w:p>
        </w:tc>
        <w:tc>
          <w:tcPr>
            <w:tcW w:type="dxa" w:w="3024"/>
            <w:vAlign w:val="center"/>
            <w:shd w:fill="F2F6F7"/>
          </w:tcPr>
          <w:p>
            <w:pPr>
              <w:keepLines/>
              <w:spacing w:after="0" w:line="352" w:lineRule="exact"/>
              <w:jc w:val="center"/>
            </w:pPr>
            <w:r>
              <w:rPr>
                <w:rFonts w:ascii="Arial" w:hAnsi="Arial" w:eastAsia="Arial" w:cs="Arial"/>
                <w:b w:val="0"/>
                <w:i w:val="0"/>
                <w:color w:val="17252C"/>
                <w:sz w:val="28"/>
              </w:rPr>
              <w:t>ignis</w:t>
            </w:r>
          </w:p>
        </w:tc>
        <w:tc>
          <w:tcPr>
            <w:tcW w:type="dxa" w:w="4752"/>
            <w:vAlign w:val="center"/>
            <w:shd w:fill="F2F6F7"/>
          </w:tcPr>
          <w:p>
            <w:pPr>
              <w:keepLines/>
              <w:spacing w:after="0" w:line="352" w:lineRule="exact"/>
            </w:pPr>
            <w:r>
              <w:rPr>
                <w:rFonts w:ascii="Arial" w:hAnsi="Arial" w:eastAsia="Arial" w:cs="Arial"/>
                <w:b w:val="0"/>
                <w:i w:val="0"/>
                <w:color w:val="17252C"/>
                <w:sz w:val="28"/>
              </w:rPr>
              <w:t>πῦρ  pyr</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5. D’après le schéma, quels éléments ont le chaud en commun ? Et l’humide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16" name="Picture 16"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6. Quelle différence fais-tu entre l’« eau » du classement antique et un échantillon d’eau dont on mesure aujourd’hui la température ? Aide : distingue un principe dans un modèle et un échantillon réel dont on mesure une propriété.</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17" name="Picture 17"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8"/>
                    <a:stretch>
                      <a:fillRect/>
                    </a:stretch>
                  </pic:blipFill>
                  <pic:spPr>
                    <a:xfrm>
                      <a:off x="0" y="0"/>
                      <a:ext cx="6858000" cy="1271231"/>
                    </a:xfrm>
                    <a:prstGeom prst="rect"/>
                  </pic:spPr>
                </pic:pic>
              </a:graphicData>
            </a:graphic>
          </wp:inline>
        </w:drawing>
      </w:r>
    </w:p>
    <w:p>
      <w:pPr>
        <w:pStyle w:val="Heading1"/>
        <w:keepNext/>
        <w:pageBreakBefore/>
        <w:spacing w:line="440" w:lineRule="exact" w:before="0" w:after="20"/>
        <w:ind w:right="0"/>
      </w:pPr>
      <w:r>
        <w:rPr>
          <w:rFonts w:ascii="Arial" w:hAnsi="Arial" w:eastAsia="Arial" w:cs="Arial"/>
          <w:b/>
          <w:i w:val="0"/>
          <w:color w:val="000000"/>
          <w:sz w:val="36"/>
        </w:rPr>
        <w:t>Les quatre éléments des Anciens</w:t>
      </w:r>
      <w:r>
        <w:drawing>
          <wp:anchor distT="0" distB="0" distL="0" distR="0" simplePos="0" relativeHeight="251658240" behindDoc="0" locked="0" layoutInCell="1" allowOverlap="0">
            <wp:simplePos x="0" y="0"/>
            <wp:positionH relativeFrom="margin">
              <wp:posOffset>1770698</wp:posOffset>
            </wp:positionH>
            <wp:positionV relativeFrom="page">
              <wp:posOffset>7263130</wp:posOffset>
            </wp:positionV>
            <wp:extent cx="3316604" cy="2211070"/>
            <wp:wrapNone/>
            <wp:docPr id="18" name="Picture 18" descr="Illustration aquarelle originale · L’ombre d’un portiqu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2.jpg"/>
                    <pic:cNvPicPr/>
                  </pic:nvPicPr>
                  <pic:blipFill>
                    <a:blip r:embed="rId19"/>
                    <a:stretch>
                      <a:fillRect/>
                    </a:stretch>
                  </pic:blipFill>
                  <pic:spPr>
                    <a:xfrm>
                      <a:off x="0" y="0"/>
                      <a:ext cx="3316604" cy="221107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Séance 1 · Comparer des modèles antiques</w:t>
      </w:r>
    </w:p>
    <w:p>
      <w:pPr>
        <w:keepNext/>
        <w:keepLines/>
        <w:spacing w:line="352" w:lineRule="exact" w:after="80"/>
      </w:pPr>
      <w:r>
        <w:rPr>
          <w:rFonts w:ascii="Arial" w:hAnsi="Arial" w:eastAsia="Arial" w:cs="Arial"/>
          <w:b w:val="0"/>
          <w:i w:val="0"/>
          <w:color w:val="17252C"/>
          <w:sz w:val="28"/>
        </w:rPr>
        <w:t>7. Trouve deux mots français construits avec « géo- », « hydro- » ou « pyro- » et explique leur lien avec le mot grec.</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19" name="Picture 19"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8"/>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Trace. Explique en deux phrases pourquoi un élément antique et un élément chimique ne désignent pas la même notion.</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20" name="Picture 20"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Repères : Empédocle, fragment 31 B 6 Diels–Kranz ; Aristote, De la génération et de la corruption, II, 3, 330a–330b. Livre photographié, p. 2–3.</w:t>
      </w:r>
    </w:p>
    <w:p>
      <w:pPr>
        <w:keepNext/>
        <w:keepLines/>
        <w:spacing w:line="400" w:lineRule="exact" w:after="80" w:before="120"/>
        <w:jc w:val="center"/>
      </w:pPr>
      <w:r>
        <w:rPr>
          <w:rFonts w:ascii="Arial" w:hAnsi="Arial" w:eastAsia="Arial" w:cs="Arial"/>
          <w:b/>
          <w:i w:val="0"/>
          <w:color w:val="000000"/>
          <w:sz w:val="32"/>
        </w:rPr>
        <w:t>Des formes pour expliquer le monde</w:t>
      </w:r>
    </w:p>
    <w:p>
      <w:pPr>
        <w:keepNext/>
        <w:keepLines/>
        <w:spacing w:line="352" w:lineRule="exact" w:after="80"/>
        <w:jc w:val="center"/>
      </w:pPr>
      <w:r>
        <w:rPr>
          <w:rFonts w:ascii="Arial" w:hAnsi="Arial" w:eastAsia="Arial" w:cs="Arial"/>
          <w:b w:val="0"/>
          <w:i w:val="0"/>
          <w:color w:val="000000"/>
          <w:sz w:val="28"/>
        </w:rPr>
        <w:t>Séance 2 · Lire Platon et construire un modèle</w:t>
      </w:r>
    </w:p>
    <w:p>
      <w:pPr>
        <w:keepNext/>
        <w:keepLines/>
        <w:spacing w:line="352" w:lineRule="exact" w:after="120"/>
      </w:pPr>
      <w:r>
        <w:rPr>
          <w:rFonts w:ascii="Arial" w:hAnsi="Arial" w:eastAsia="Arial" w:cs="Arial"/>
          <w:b w:val="0"/>
          <w:i/>
          <w:color w:val="17252C"/>
          <w:sz w:val="28"/>
        </w:rPr>
        <w:t>[…] τὰ δὲ γεγονότα νῦν τῷ λόγῳ γένη διανείμωμεν εἰς πῦρ καὶ γῆν καὶ ὕδωρ καὶ ἀέρα.</w:t>
        <w:br/>
        <w:t>γῇ μὲν δὴ τὸ κυβικὸν εἶδος δῶμεν […]</w:t>
      </w:r>
    </w:p>
    <w:p>
      <w:pPr>
        <w:keepNext/>
        <w:keepLines/>
        <w:spacing w:line="352" w:lineRule="exact" w:after="100"/>
      </w:pPr>
      <w:r>
        <w:rPr>
          <w:rFonts w:ascii="Arial" w:hAnsi="Arial" w:eastAsia="Arial" w:cs="Arial"/>
          <w:b w:val="0"/>
          <w:i w:val="0"/>
          <w:color w:val="465861"/>
          <w:sz w:val="28"/>
        </w:rPr>
        <w:t>Platon, Timée, 55d (repérage de Stephanus ; extrait). Texte grec : J. Burnet (éd.), Platonis Opera, t. IV, Oxford, Clarendon Press, 1905 ; Perseus. [A4]</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Quant aux types de corps que notre raisonnement vient de produire, répartissons-les entre le feu, la terre, l’eau et l’air. À la terre, donnons donc la forme cubique […]</w:t>
      </w:r>
    </w:p>
    <w:p>
      <w:pPr>
        <w:pStyle w:val="Heading1"/>
        <w:keepNext/>
        <w:pageBreakBefore/>
        <w:spacing w:line="440" w:lineRule="exact" w:before="0" w:after="20"/>
        <w:ind w:right="2340"/>
      </w:pPr>
      <w:r>
        <w:rPr>
          <w:rFonts w:ascii="Arial" w:hAnsi="Arial" w:eastAsia="Arial" w:cs="Arial"/>
          <w:b/>
          <w:i w:val="0"/>
          <w:color w:val="000000"/>
          <w:sz w:val="36"/>
        </w:rPr>
        <w:t>Des formes pour expliquer le monde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1" name="Picture 21" descr="Illustration aquarelle originale · Le pliage en cour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8.jpg"/>
                    <pic:cNvPicPr/>
                  </pic:nvPicPr>
                  <pic:blipFill>
                    <a:blip r:embed="rId2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2 · Lire Platon et construire un modèle</w:t>
      </w:r>
    </w:p>
    <w:p>
      <w:pPr>
        <w:keepNext/>
        <w:keepLines/>
        <w:spacing w:after="60" w:line="240" w:lineRule="auto"/>
        <w:jc w:val="center"/>
      </w:pPr>
      <w:r>
        <w:drawing>
          <wp:inline xmlns:a="http://schemas.openxmlformats.org/drawingml/2006/main" xmlns:pic="http://schemas.openxmlformats.org/drawingml/2006/picture">
            <wp:extent cx="6217920" cy="1673579"/>
            <wp:docPr id="22" name="Picture 22" descr="Dessins de solides géométriques. Les traits figurent les arêtes ; certaines sont cachées dans une maquette opaque."/>
            <wp:cNvGraphicFramePr>
              <a:graphicFrameLocks noChangeAspect="1"/>
            </wp:cNvGraphicFramePr>
            <a:graphic>
              <a:graphicData uri="http://schemas.openxmlformats.org/drawingml/2006/picture">
                <pic:pic>
                  <pic:nvPicPr>
                    <pic:cNvPr id="0" name="solides_platon.png"/>
                    <pic:cNvPicPr/>
                  </pic:nvPicPr>
                  <pic:blipFill>
                    <a:blip r:embed="rId21"/>
                    <a:stretch>
                      <a:fillRect/>
                    </a:stretch>
                  </pic:blipFill>
                  <pic:spPr>
                    <a:xfrm>
                      <a:off x="0" y="0"/>
                      <a:ext cx="6217920" cy="1673579"/>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Dessins de solides géométriques. Les traits figurent les arêtes ; certaines sont cachées dans une maquette opaque.</w:t>
      </w:r>
    </w:p>
    <w:p>
      <w:pPr>
        <w:keepNext w:val="0"/>
        <w:keepLines/>
        <w:spacing w:line="352" w:lineRule="exact" w:after="80"/>
      </w:pPr>
      <w:r>
        <w:rPr>
          <w:rFonts w:ascii="Arial" w:hAnsi="Arial" w:eastAsia="Arial" w:cs="Arial"/>
          <w:b w:val="0"/>
          <w:i w:val="0"/>
          <w:color w:val="17252C"/>
          <w:sz w:val="28"/>
        </w:rPr>
        <w:t xml:space="preserve">Dans ce passage et sa suite, Platon attribue le tétraèdre au feu, l’octaèdre à l’air, l’icosaèdre à l’eau et le cube à la terre. </w:t>
      </w:r>
      <w:r>
        <w:rPr>
          <w:rFonts w:ascii="Arial" w:hAnsi="Arial" w:eastAsia="Arial" w:cs="Arial"/>
          <w:b w:val="0"/>
          <w:i/>
          <w:color w:val="17252C"/>
          <w:sz w:val="28"/>
        </w:rPr>
        <w:t>Tétra-</w:t>
      </w:r>
      <w:r>
        <w:rPr>
          <w:rFonts w:ascii="Arial" w:hAnsi="Arial" w:eastAsia="Arial" w:cs="Arial"/>
          <w:b w:val="0"/>
          <w:i w:val="0"/>
          <w:color w:val="17252C"/>
          <w:sz w:val="28"/>
        </w:rPr>
        <w:t xml:space="preserve"> évoque quatre, </w:t>
      </w:r>
      <w:r>
        <w:rPr>
          <w:rFonts w:ascii="Arial" w:hAnsi="Arial" w:eastAsia="Arial" w:cs="Arial"/>
          <w:b w:val="0"/>
          <w:i/>
          <w:color w:val="17252C"/>
          <w:sz w:val="28"/>
        </w:rPr>
        <w:t>octa-</w:t>
      </w:r>
      <w:r>
        <w:rPr>
          <w:rFonts w:ascii="Arial" w:hAnsi="Arial" w:eastAsia="Arial" w:cs="Arial"/>
          <w:b w:val="0"/>
          <w:i w:val="0"/>
          <w:color w:val="17252C"/>
          <w:sz w:val="28"/>
        </w:rPr>
        <w:t xml:space="preserve"> huit, </w:t>
      </w:r>
      <w:r>
        <w:rPr>
          <w:rFonts w:ascii="Arial" w:hAnsi="Arial" w:eastAsia="Arial" w:cs="Arial"/>
          <w:b w:val="0"/>
          <w:i/>
          <w:color w:val="17252C"/>
          <w:sz w:val="28"/>
        </w:rPr>
        <w:t>icosa-</w:t>
      </w:r>
      <w:r>
        <w:rPr>
          <w:rFonts w:ascii="Arial" w:hAnsi="Arial" w:eastAsia="Arial" w:cs="Arial"/>
          <w:b w:val="0"/>
          <w:i w:val="0"/>
          <w:color w:val="17252C"/>
          <w:sz w:val="28"/>
        </w:rPr>
        <w:t xml:space="preserve"> vingt ; un cube possède six faces carrées. Toutes les faces ne sont pas visibles sur le dessin en perspective : appuie-toi aussi sur le texte et, pour le cube ou le tétraèdre, sur la maquette.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188"/>
        <w:gridCol w:w="3564"/>
        <w:gridCol w:w="2160"/>
        <w:gridCol w:w="3888"/>
      </w:tblGrid>
      <w:tr>
        <w:trPr>
          <w:cantSplit/>
          <w:tblHeader/>
        </w:trPr>
        <w:tc>
          <w:tcPr>
            <w:tcW w:type="dxa" w:w="1188"/>
            <w:vAlign w:val="center"/>
            <w:shd w:fill="244B5D"/>
          </w:tcPr>
          <w:p>
            <w:pPr>
              <w:keepLines/>
              <w:spacing w:after="0" w:line="352" w:lineRule="exact"/>
            </w:pPr>
            <w:r>
              <w:rPr>
                <w:rFonts w:ascii="Arial" w:hAnsi="Arial" w:eastAsia="Arial" w:cs="Arial"/>
                <w:b/>
                <w:i w:val="0"/>
                <w:color w:val="FFFFFF"/>
                <w:sz w:val="28"/>
              </w:rPr>
              <w:t>Dessin</w:t>
            </w:r>
          </w:p>
        </w:tc>
        <w:tc>
          <w:tcPr>
            <w:tcW w:type="dxa" w:w="3564"/>
            <w:vAlign w:val="center"/>
            <w:shd w:fill="244B5D"/>
          </w:tcPr>
          <w:p>
            <w:pPr>
              <w:keepLines/>
              <w:spacing w:after="0" w:line="352" w:lineRule="exact"/>
            </w:pPr>
            <w:r>
              <w:rPr>
                <w:rFonts w:ascii="Arial" w:hAnsi="Arial" w:eastAsia="Arial" w:cs="Arial"/>
                <w:b/>
                <w:i w:val="0"/>
                <w:color w:val="FFFFFF"/>
                <w:sz w:val="28"/>
              </w:rPr>
              <w:t>Nom du solide</w:t>
            </w:r>
          </w:p>
        </w:tc>
        <w:tc>
          <w:tcPr>
            <w:tcW w:type="dxa" w:w="2160"/>
            <w:vAlign w:val="center"/>
            <w:shd w:fill="244B5D"/>
          </w:tcPr>
          <w:p>
            <w:pPr>
              <w:keepLines/>
              <w:spacing w:after="0" w:line="352" w:lineRule="exact"/>
            </w:pPr>
            <w:r>
              <w:rPr>
                <w:rFonts w:ascii="Arial" w:hAnsi="Arial" w:eastAsia="Arial" w:cs="Arial"/>
                <w:b/>
                <w:i w:val="0"/>
                <w:color w:val="FFFFFF"/>
                <w:sz w:val="28"/>
              </w:rPr>
              <w:t>Nombre et forme des faces</w:t>
            </w:r>
          </w:p>
        </w:tc>
        <w:tc>
          <w:tcPr>
            <w:tcW w:type="dxa" w:w="3888"/>
            <w:vAlign w:val="center"/>
            <w:shd w:fill="244B5D"/>
          </w:tcPr>
          <w:p>
            <w:pPr>
              <w:keepLines/>
              <w:spacing w:after="0" w:line="352" w:lineRule="exact"/>
            </w:pPr>
            <w:r>
              <w:rPr>
                <w:rFonts w:ascii="Arial" w:hAnsi="Arial" w:eastAsia="Arial" w:cs="Arial"/>
                <w:b/>
                <w:i w:val="0"/>
                <w:color w:val="FFFFFF"/>
                <w:sz w:val="28"/>
              </w:rPr>
              <w:t>Élément chez Platon</w:t>
            </w:r>
          </w:p>
        </w:tc>
      </w:tr>
      <w:tr>
        <w:trPr>
          <w:cantSplit/>
          <w:trHeight w:val="907" w:hRule="atLeast"/>
        </w:trPr>
        <w:tc>
          <w:tcPr>
            <w:tcW w:type="dxa" w:w="1188"/>
            <w:vAlign w:val="center"/>
          </w:tcPr>
          <w:p>
            <w:pPr>
              <w:keepLines/>
              <w:spacing w:after="0" w:line="352" w:lineRule="exact"/>
              <w:jc w:val="center"/>
            </w:pPr>
            <w:r>
              <w:rPr>
                <w:rFonts w:ascii="Arial" w:hAnsi="Arial" w:eastAsia="Arial" w:cs="Arial"/>
                <w:b w:val="0"/>
                <w:i w:val="0"/>
                <w:color w:val="17252C"/>
                <w:sz w:val="28"/>
              </w:rPr>
              <w:t>A</w:t>
            </w:r>
          </w:p>
        </w:tc>
        <w:tc>
          <w:tcPr>
            <w:tcW w:type="dxa" w:w="3564"/>
            <w:vAlign w:val="center"/>
          </w:tcPr>
          <w:p>
            <w:pPr>
              <w:keepLines/>
              <w:spacing w:after="0" w:line="352" w:lineRule="exact"/>
            </w:pPr>
            <w:r>
              <w:rPr>
                <w:rFonts w:ascii="Arial" w:hAnsi="Arial" w:eastAsia="Arial" w:cs="Arial"/>
                <w:b w:val="0"/>
                <w:i w:val="0"/>
                <w:color w:val="17252C"/>
                <w:sz w:val="28"/>
              </w:rPr>
              <w:t>........................</w:t>
            </w:r>
          </w:p>
        </w:tc>
        <w:tc>
          <w:tcPr>
            <w:tcW w:type="dxa" w:w="2160"/>
            <w:vAlign w:val="center"/>
          </w:tcPr>
          <w:p>
            <w:pPr>
              <w:keepLines/>
              <w:spacing w:after="0" w:line="352" w:lineRule="exact"/>
            </w:pPr>
            <w:r>
              <w:rPr>
                <w:rFonts w:ascii="Arial" w:hAnsi="Arial" w:eastAsia="Arial" w:cs="Arial"/>
                <w:b w:val="0"/>
                <w:i w:val="0"/>
                <w:color w:val="17252C"/>
                <w:sz w:val="28"/>
              </w:rPr>
              <w:t>................</w:t>
            </w:r>
          </w:p>
        </w:tc>
        <w:tc>
          <w:tcPr>
            <w:tcW w:type="dxa" w:w="3888"/>
            <w:vAlign w:val="center"/>
          </w:tcPr>
          <w:p>
            <w:pPr>
              <w:keepLines/>
              <w:spacing w:after="0" w:line="352" w:lineRule="exact"/>
            </w:pPr>
            <w:r>
              <w:rPr>
                <w:rFonts w:ascii="Arial" w:hAnsi="Arial" w:eastAsia="Arial" w:cs="Arial"/>
                <w:b w:val="0"/>
                <w:i w:val="0"/>
                <w:color w:val="17252C"/>
                <w:sz w:val="28"/>
              </w:rPr>
              <w:t>........................</w:t>
            </w:r>
          </w:p>
        </w:tc>
      </w:tr>
      <w:tr>
        <w:trPr>
          <w:cantSplit/>
          <w:trHeight w:val="907" w:hRule="atLeast"/>
        </w:trPr>
        <w:tc>
          <w:tcPr>
            <w:tcW w:type="dxa" w:w="1188"/>
            <w:vAlign w:val="center"/>
            <w:shd w:fill="F2F6F7"/>
          </w:tcPr>
          <w:p>
            <w:pPr>
              <w:keepLines/>
              <w:spacing w:after="0" w:line="352" w:lineRule="exact"/>
              <w:jc w:val="center"/>
            </w:pPr>
            <w:r>
              <w:rPr>
                <w:rFonts w:ascii="Arial" w:hAnsi="Arial" w:eastAsia="Arial" w:cs="Arial"/>
                <w:b w:val="0"/>
                <w:i w:val="0"/>
                <w:color w:val="17252C"/>
                <w:sz w:val="28"/>
              </w:rPr>
              <w:t>B</w:t>
            </w:r>
          </w:p>
        </w:tc>
        <w:tc>
          <w:tcPr>
            <w:tcW w:type="dxa" w:w="3564"/>
            <w:vAlign w:val="center"/>
            <w:shd w:fill="F2F6F7"/>
          </w:tcPr>
          <w:p>
            <w:pPr>
              <w:keepLines/>
              <w:spacing w:after="0" w:line="352" w:lineRule="exact"/>
            </w:pPr>
            <w:r>
              <w:rPr>
                <w:rFonts w:ascii="Arial" w:hAnsi="Arial" w:eastAsia="Arial" w:cs="Arial"/>
                <w:b w:val="0"/>
                <w:i w:val="0"/>
                <w:color w:val="17252C"/>
                <w:sz w:val="28"/>
              </w:rPr>
              <w:t>........................</w:t>
            </w:r>
          </w:p>
        </w:tc>
        <w:tc>
          <w:tcPr>
            <w:tcW w:type="dxa" w:w="2160"/>
            <w:vAlign w:val="center"/>
            <w:shd w:fill="F2F6F7"/>
          </w:tcPr>
          <w:p>
            <w:pPr>
              <w:keepLines/>
              <w:spacing w:after="0" w:line="352" w:lineRule="exact"/>
            </w:pPr>
            <w:r>
              <w:rPr>
                <w:rFonts w:ascii="Arial" w:hAnsi="Arial" w:eastAsia="Arial" w:cs="Arial"/>
                <w:b w:val="0"/>
                <w:i w:val="0"/>
                <w:color w:val="17252C"/>
                <w:sz w:val="28"/>
              </w:rPr>
              <w:t>................</w:t>
            </w:r>
          </w:p>
        </w:tc>
        <w:tc>
          <w:tcPr>
            <w:tcW w:type="dxa" w:w="3888"/>
            <w:vAlign w:val="center"/>
            <w:shd w:fill="F2F6F7"/>
          </w:tcPr>
          <w:p>
            <w:pPr>
              <w:keepLines/>
              <w:spacing w:after="0" w:line="352" w:lineRule="exact"/>
            </w:pPr>
            <w:r>
              <w:rPr>
                <w:rFonts w:ascii="Arial" w:hAnsi="Arial" w:eastAsia="Arial" w:cs="Arial"/>
                <w:b w:val="0"/>
                <w:i w:val="0"/>
                <w:color w:val="17252C"/>
                <w:sz w:val="28"/>
              </w:rPr>
              <w:t>........................</w:t>
            </w:r>
          </w:p>
        </w:tc>
      </w:tr>
      <w:tr>
        <w:trPr>
          <w:cantSplit/>
          <w:trHeight w:val="907" w:hRule="atLeast"/>
        </w:trPr>
        <w:tc>
          <w:tcPr>
            <w:tcW w:type="dxa" w:w="1188"/>
            <w:vAlign w:val="center"/>
          </w:tcPr>
          <w:p>
            <w:pPr>
              <w:keepLines/>
              <w:spacing w:after="0" w:line="352" w:lineRule="exact"/>
              <w:jc w:val="center"/>
            </w:pPr>
            <w:r>
              <w:rPr>
                <w:rFonts w:ascii="Arial" w:hAnsi="Arial" w:eastAsia="Arial" w:cs="Arial"/>
                <w:b w:val="0"/>
                <w:i w:val="0"/>
                <w:color w:val="17252C"/>
                <w:sz w:val="28"/>
              </w:rPr>
              <w:t>C</w:t>
            </w:r>
          </w:p>
        </w:tc>
        <w:tc>
          <w:tcPr>
            <w:tcW w:type="dxa" w:w="3564"/>
            <w:vAlign w:val="center"/>
          </w:tcPr>
          <w:p>
            <w:pPr>
              <w:keepLines/>
              <w:spacing w:after="0" w:line="352" w:lineRule="exact"/>
            </w:pPr>
            <w:r>
              <w:rPr>
                <w:rFonts w:ascii="Arial" w:hAnsi="Arial" w:eastAsia="Arial" w:cs="Arial"/>
                <w:b w:val="0"/>
                <w:i w:val="0"/>
                <w:color w:val="17252C"/>
                <w:sz w:val="28"/>
              </w:rPr>
              <w:t>........................</w:t>
            </w:r>
          </w:p>
        </w:tc>
        <w:tc>
          <w:tcPr>
            <w:tcW w:type="dxa" w:w="2160"/>
            <w:vAlign w:val="center"/>
          </w:tcPr>
          <w:p>
            <w:pPr>
              <w:keepLines/>
              <w:spacing w:after="0" w:line="352" w:lineRule="exact"/>
            </w:pPr>
            <w:r>
              <w:rPr>
                <w:rFonts w:ascii="Arial" w:hAnsi="Arial" w:eastAsia="Arial" w:cs="Arial"/>
                <w:b w:val="0"/>
                <w:i w:val="0"/>
                <w:color w:val="17252C"/>
                <w:sz w:val="28"/>
              </w:rPr>
              <w:t>................</w:t>
            </w:r>
          </w:p>
        </w:tc>
        <w:tc>
          <w:tcPr>
            <w:tcW w:type="dxa" w:w="3888"/>
            <w:vAlign w:val="center"/>
          </w:tcPr>
          <w:p>
            <w:pPr>
              <w:keepLines/>
              <w:spacing w:after="0" w:line="352" w:lineRule="exact"/>
            </w:pPr>
            <w:r>
              <w:rPr>
                <w:rFonts w:ascii="Arial" w:hAnsi="Arial" w:eastAsia="Arial" w:cs="Arial"/>
                <w:b w:val="0"/>
                <w:i w:val="0"/>
                <w:color w:val="17252C"/>
                <w:sz w:val="28"/>
              </w:rPr>
              <w:t>........................</w:t>
            </w:r>
          </w:p>
        </w:tc>
      </w:tr>
      <w:tr>
        <w:trPr>
          <w:cantSplit/>
          <w:trHeight w:val="907" w:hRule="atLeast"/>
        </w:trPr>
        <w:tc>
          <w:tcPr>
            <w:tcW w:type="dxa" w:w="1188"/>
            <w:vAlign w:val="center"/>
            <w:shd w:fill="F2F6F7"/>
          </w:tcPr>
          <w:p>
            <w:pPr>
              <w:keepLines/>
              <w:spacing w:after="0" w:line="352" w:lineRule="exact"/>
              <w:jc w:val="center"/>
            </w:pPr>
            <w:r>
              <w:rPr>
                <w:rFonts w:ascii="Arial" w:hAnsi="Arial" w:eastAsia="Arial" w:cs="Arial"/>
                <w:b w:val="0"/>
                <w:i w:val="0"/>
                <w:color w:val="17252C"/>
                <w:sz w:val="28"/>
              </w:rPr>
              <w:t>D</w:t>
            </w:r>
          </w:p>
        </w:tc>
        <w:tc>
          <w:tcPr>
            <w:tcW w:type="dxa" w:w="3564"/>
            <w:vAlign w:val="center"/>
            <w:shd w:fill="F2F6F7"/>
          </w:tcPr>
          <w:p>
            <w:pPr>
              <w:keepLines/>
              <w:spacing w:after="0" w:line="352" w:lineRule="exact"/>
            </w:pPr>
            <w:r>
              <w:rPr>
                <w:rFonts w:ascii="Arial" w:hAnsi="Arial" w:eastAsia="Arial" w:cs="Arial"/>
                <w:b w:val="0"/>
                <w:i w:val="0"/>
                <w:color w:val="17252C"/>
                <w:sz w:val="28"/>
              </w:rPr>
              <w:t>........................</w:t>
            </w:r>
          </w:p>
        </w:tc>
        <w:tc>
          <w:tcPr>
            <w:tcW w:type="dxa" w:w="2160"/>
            <w:vAlign w:val="center"/>
            <w:shd w:fill="F2F6F7"/>
          </w:tcPr>
          <w:p>
            <w:pPr>
              <w:keepLines/>
              <w:spacing w:after="0" w:line="352" w:lineRule="exact"/>
            </w:pPr>
            <w:r>
              <w:rPr>
                <w:rFonts w:ascii="Arial" w:hAnsi="Arial" w:eastAsia="Arial" w:cs="Arial"/>
                <w:b w:val="0"/>
                <w:i w:val="0"/>
                <w:color w:val="17252C"/>
                <w:sz w:val="28"/>
              </w:rPr>
              <w:t>................</w:t>
            </w:r>
          </w:p>
        </w:tc>
        <w:tc>
          <w:tcPr>
            <w:tcW w:type="dxa" w:w="3888"/>
            <w:vAlign w:val="center"/>
            <w:shd w:fill="F2F6F7"/>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1. Complète le tableau à l’aide du texte : nom du solide, nombre et forme de ses faces, élément associé.</w:t>
      </w:r>
    </w:p>
    <w:p>
      <w:pPr>
        <w:keepNext w:val="0"/>
        <w:keepLines/>
        <w:spacing w:line="352" w:lineRule="exact" w:after="80"/>
      </w:pPr>
      <w:r>
        <w:rPr>
          <w:rFonts w:ascii="Arial" w:hAnsi="Arial" w:eastAsia="Arial" w:cs="Arial"/>
          <w:b w:val="0"/>
          <w:i w:val="0"/>
          <w:color w:val="17252C"/>
          <w:sz w:val="28"/>
        </w:rPr>
        <w:t>2. Entoure les quatre noms grecs des éléments et le mot proche de « cubique ».</w:t>
      </w:r>
    </w:p>
    <w:p>
      <w:pPr>
        <w:pStyle w:val="Heading1"/>
        <w:keepNext/>
        <w:pageBreakBefore/>
        <w:spacing w:line="440" w:lineRule="exact" w:before="0" w:after="20"/>
        <w:ind w:right="2340"/>
      </w:pPr>
      <w:r>
        <w:rPr>
          <w:rFonts w:ascii="Arial" w:hAnsi="Arial" w:eastAsia="Arial" w:cs="Arial"/>
          <w:b/>
          <w:i w:val="0"/>
          <w:color w:val="000000"/>
          <w:sz w:val="36"/>
        </w:rPr>
        <w:t>Des formes pour expliquer le monde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3" name="Picture 23" descr="Illustration aquarelle originale · Les formes dans l’atel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9.jpg"/>
                    <pic:cNvPicPr/>
                  </pic:nvPicPr>
                  <pic:blipFill>
                    <a:blip r:embed="rId2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2 · Lire Platon et construire un modèle</w:t>
      </w:r>
    </w:p>
    <w:p>
      <w:pPr>
        <w:keepNext/>
        <w:keepLines/>
        <w:spacing w:line="352" w:lineRule="exact" w:after="80"/>
      </w:pPr>
      <w:r>
        <w:rPr>
          <w:rFonts w:ascii="Arial" w:hAnsi="Arial" w:eastAsia="Arial" w:cs="Arial"/>
          <w:b w:val="0"/>
          <w:i w:val="0"/>
          <w:color w:val="17252C"/>
          <w:sz w:val="28"/>
        </w:rPr>
        <w:t>3. Assemble le cube ou le tétraèdre de l’annexe. Explique ce que la maquette aide à comprendre et ce qu’elle ne démontre pas.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24" name="Picture 24"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8"/>
                    <a:stretch>
                      <a:fillRect/>
                    </a:stretch>
                  </pic:blipFill>
                  <pic:spPr>
                    <a:xfrm>
                      <a:off x="0" y="0"/>
                      <a:ext cx="6858000" cy="1271231"/>
                    </a:xfrm>
                    <a:prstGeom prst="rect"/>
                  </pic:spPr>
                </pic:pic>
              </a:graphicData>
            </a:graphic>
          </wp:inline>
        </w:drawing>
      </w:r>
    </w:p>
    <w:p>
      <w:pPr>
        <w:keepNext w:val="0"/>
        <w:keepLines/>
        <w:spacing w:line="352" w:lineRule="exact" w:after="80"/>
      </w:pPr>
      <w:r>
        <w:rPr>
          <w:rFonts w:ascii="Arial" w:hAnsi="Arial" w:eastAsia="Arial" w:cs="Arial"/>
          <w:b/>
          <w:i w:val="0"/>
          <w:color w:val="17252C"/>
          <w:sz w:val="28"/>
        </w:rPr>
        <w:t>À retenir.</w:t>
      </w:r>
      <w:r>
        <w:rPr>
          <w:rFonts w:ascii="Arial" w:hAnsi="Arial" w:eastAsia="Arial" w:cs="Arial"/>
          <w:b w:val="0"/>
          <w:i w:val="0"/>
          <w:color w:val="17252C"/>
          <w:sz w:val="28"/>
        </w:rPr>
        <w:t xml:space="preserve"> Le cinquième solide, le dodécaèdre, est associé au Tout en Timée 55c. Le passage ne dit pas « dodécaèdre = éther ». Les correspondances des quatre autres se lisent en 55d–56b.</w:t>
      </w:r>
    </w:p>
    <w:p>
      <w:pPr>
        <w:keepNext/>
        <w:keepLines/>
        <w:spacing w:line="400" w:lineRule="exact" w:after="80" w:before="120"/>
        <w:jc w:val="center"/>
      </w:pPr>
      <w:r>
        <w:rPr>
          <w:rFonts w:ascii="Arial" w:hAnsi="Arial" w:eastAsia="Arial" w:cs="Arial"/>
          <w:b/>
          <w:i w:val="0"/>
          <w:color w:val="000000"/>
          <w:sz w:val="32"/>
        </w:rPr>
        <w:t>La matière dans une seringue</w:t>
      </w:r>
    </w:p>
    <w:p>
      <w:pPr>
        <w:keepNext/>
        <w:keepLines/>
        <w:spacing w:line="352" w:lineRule="exact" w:after="80"/>
        <w:jc w:val="center"/>
      </w:pPr>
      <w:r>
        <w:rPr>
          <w:rFonts w:ascii="Arial" w:hAnsi="Arial" w:eastAsia="Arial" w:cs="Arial"/>
          <w:b w:val="0"/>
          <w:i w:val="0"/>
          <w:color w:val="000000"/>
          <w:sz w:val="28"/>
        </w:rPr>
        <w:t>Séance 3 · Expérimenter avec un gaz</w:t>
      </w:r>
    </w:p>
    <w:p>
      <w:pPr>
        <w:keepNext w:val="0"/>
        <w:keepLines/>
        <w:spacing w:line="352" w:lineRule="exact" w:after="80"/>
      </w:pPr>
      <w:r>
        <w:rPr>
          <w:rFonts w:ascii="Arial" w:hAnsi="Arial" w:eastAsia="Arial" w:cs="Arial"/>
          <w:b/>
          <w:i w:val="0"/>
          <w:color w:val="17252C"/>
          <w:sz w:val="28"/>
        </w:rPr>
        <w:t>Question.</w:t>
      </w:r>
      <w:r>
        <w:rPr>
          <w:rFonts w:ascii="Arial" w:hAnsi="Arial" w:eastAsia="Arial" w:cs="Arial"/>
          <w:b w:val="0"/>
          <w:i w:val="0"/>
          <w:color w:val="17252C"/>
          <w:sz w:val="28"/>
        </w:rPr>
        <w:t xml:space="preserve"> Peut-on réduire le volume occupé par l’air enfermé ?</w:t>
        <w:br/>
      </w:r>
      <w:r>
        <w:rPr>
          <w:rFonts w:ascii="Arial" w:hAnsi="Arial" w:eastAsia="Arial" w:cs="Arial"/>
          <w:b/>
          <w:i w:val="0"/>
          <w:color w:val="17252C"/>
          <w:sz w:val="28"/>
        </w:rPr>
        <w:t>Matériel.</w:t>
      </w:r>
      <w:r>
        <w:rPr>
          <w:rFonts w:ascii="Arial" w:hAnsi="Arial" w:eastAsia="Arial" w:cs="Arial"/>
          <w:b w:val="0"/>
          <w:i w:val="0"/>
          <w:color w:val="17252C"/>
          <w:sz w:val="28"/>
        </w:rPr>
        <w:t xml:space="preserve"> Une seringue en plastique de 30 à 60 mL, sans aiguille, et un obturateur adapté ou un doigt posé sur l’ouverture.</w:t>
      </w:r>
    </w:p>
    <w:p>
      <w:pPr>
        <w:keepNext w:val="0"/>
        <w:keepLines/>
        <w:spacing w:line="352" w:lineRule="exact" w:after="80"/>
      </w:pPr>
      <w:r>
        <w:rPr>
          <w:rFonts w:ascii="Arial" w:hAnsi="Arial" w:eastAsia="Arial" w:cs="Arial"/>
          <w:b/>
          <w:i w:val="0"/>
          <w:color w:val="17252C"/>
          <w:sz w:val="28"/>
        </w:rPr>
        <w:t>Avant de manipuler.</w:t>
      </w:r>
      <w:r>
        <w:rPr>
          <w:rFonts w:ascii="Arial" w:hAnsi="Arial" w:eastAsia="Arial" w:cs="Arial"/>
          <w:b w:val="0"/>
          <w:i w:val="0"/>
          <w:color w:val="17252C"/>
          <w:sz w:val="28"/>
        </w:rPr>
        <w:t xml:space="preserve"> Écris ta prévision : quand on bouchera l’ouverture et que l’on poussera doucement le piston, que se passera-t-il ?</w:t>
      </w:r>
    </w:p>
    <w:p>
      <w:pPr>
        <w:keepNext/>
        <w:keepLines/>
        <w:spacing w:line="352" w:lineRule="exact" w:after="80"/>
      </w:pPr>
      <w:r>
        <w:rPr>
          <w:rFonts w:ascii="Arial" w:hAnsi="Arial" w:eastAsia="Arial" w:cs="Arial"/>
          <w:b w:val="0"/>
          <w:i w:val="0"/>
          <w:color w:val="17252C"/>
          <w:sz w:val="28"/>
        </w:rPr>
        <w:t>Ma prévision</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25" name="Picture 25"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val="0"/>
        <w:keepLines/>
        <w:spacing w:line="352" w:lineRule="exact" w:after="80"/>
      </w:pPr>
      <w:r>
        <w:rPr>
          <w:rFonts w:ascii="Arial" w:hAnsi="Arial" w:eastAsia="Arial" w:cs="Arial"/>
          <w:b/>
          <w:i w:val="0"/>
          <w:color w:val="17252C"/>
          <w:sz w:val="28"/>
        </w:rPr>
        <w:t>Protocole.</w:t>
      </w:r>
      <w:r>
        <w:rPr>
          <w:rFonts w:ascii="Arial" w:hAnsi="Arial" w:eastAsia="Arial" w:cs="Arial"/>
          <w:b w:val="0"/>
          <w:i w:val="0"/>
          <w:color w:val="17252C"/>
          <w:sz w:val="28"/>
        </w:rPr>
        <w:t xml:space="preserve"> Tire le piston pour enfermer environ 20 mL d’air. Lis le volume. Bouche l’ouverture. Pousse doucement, sans forcer, puis relâche progressivement. Ne dirige jamais l’ouverture vers une personne.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5184"/>
        <w:gridCol w:w="5616"/>
      </w:tblGrid>
      <w:tr>
        <w:trPr>
          <w:cantSplit/>
          <w:tblHeader/>
        </w:trPr>
        <w:tc>
          <w:tcPr>
            <w:tcW w:type="dxa" w:w="5184"/>
            <w:vAlign w:val="center"/>
            <w:shd w:fill="244B5D"/>
          </w:tcPr>
          <w:p>
            <w:pPr>
              <w:keepLines/>
              <w:spacing w:after="0" w:line="352" w:lineRule="exact"/>
            </w:pPr>
            <w:r>
              <w:rPr>
                <w:rFonts w:ascii="Arial" w:hAnsi="Arial" w:eastAsia="Arial" w:cs="Arial"/>
                <w:b/>
                <w:i w:val="0"/>
                <w:color w:val="FFFFFF"/>
                <w:sz w:val="28"/>
              </w:rPr>
              <w:t>Observation</w:t>
            </w:r>
          </w:p>
        </w:tc>
        <w:tc>
          <w:tcPr>
            <w:tcW w:type="dxa" w:w="5616"/>
            <w:vAlign w:val="center"/>
            <w:shd w:fill="244B5D"/>
          </w:tcPr>
          <w:p>
            <w:pPr>
              <w:keepLines/>
              <w:spacing w:after="0" w:line="352" w:lineRule="exact"/>
            </w:pPr>
            <w:r>
              <w:rPr>
                <w:rFonts w:ascii="Arial" w:hAnsi="Arial" w:eastAsia="Arial" w:cs="Arial"/>
                <w:b/>
                <w:i w:val="0"/>
                <w:color w:val="FFFFFF"/>
                <w:sz w:val="28"/>
              </w:rPr>
              <w:t>Relevé de notre groupe</w:t>
            </w:r>
          </w:p>
        </w:tc>
      </w:tr>
      <w:tr>
        <w:trPr>
          <w:cantSplit/>
          <w:trHeight w:val="567" w:hRule="atLeast"/>
        </w:trPr>
        <w:tc>
          <w:tcPr>
            <w:tcW w:type="dxa" w:w="5184"/>
            <w:vAlign w:val="center"/>
          </w:tcPr>
          <w:p>
            <w:pPr>
              <w:keepLines/>
              <w:spacing w:after="0" w:line="352" w:lineRule="exact"/>
            </w:pPr>
            <w:r>
              <w:rPr>
                <w:rFonts w:ascii="Arial" w:hAnsi="Arial" w:eastAsia="Arial" w:cs="Arial"/>
                <w:b w:val="0"/>
                <w:i w:val="0"/>
                <w:color w:val="17252C"/>
                <w:sz w:val="28"/>
              </w:rPr>
              <w:t>Volume initial</w:t>
            </w:r>
          </w:p>
        </w:tc>
        <w:tc>
          <w:tcPr>
            <w:tcW w:type="dxa" w:w="5616"/>
            <w:vAlign w:val="center"/>
          </w:tcPr>
          <w:p>
            <w:pPr>
              <w:keepLines/>
              <w:spacing w:after="0" w:line="352" w:lineRule="exact"/>
            </w:pPr>
            <w:r>
              <w:rPr>
                <w:rFonts w:ascii="Arial" w:hAnsi="Arial" w:eastAsia="Arial" w:cs="Arial"/>
                <w:b w:val="0"/>
                <w:i w:val="0"/>
                <w:color w:val="17252C"/>
                <w:sz w:val="28"/>
              </w:rPr>
              <w:t>................ mL</w:t>
            </w:r>
          </w:p>
        </w:tc>
      </w:tr>
      <w:tr>
        <w:trPr>
          <w:cantSplit/>
          <w:trHeight w:val="567" w:hRule="atLeast"/>
        </w:trPr>
        <w:tc>
          <w:tcPr>
            <w:tcW w:type="dxa" w:w="5184"/>
            <w:vAlign w:val="center"/>
            <w:shd w:fill="F2F6F7"/>
          </w:tcPr>
          <w:p>
            <w:pPr>
              <w:keepLines/>
              <w:spacing w:after="0" w:line="352" w:lineRule="exact"/>
            </w:pPr>
            <w:r>
              <w:rPr>
                <w:rFonts w:ascii="Arial" w:hAnsi="Arial" w:eastAsia="Arial" w:cs="Arial"/>
                <w:b w:val="0"/>
                <w:i w:val="0"/>
                <w:color w:val="17252C"/>
                <w:sz w:val="28"/>
              </w:rPr>
              <w:t>Volume pendant la poussée douce</w:t>
            </w:r>
          </w:p>
        </w:tc>
        <w:tc>
          <w:tcPr>
            <w:tcW w:type="dxa" w:w="5616"/>
            <w:vAlign w:val="center"/>
            <w:shd w:fill="F2F6F7"/>
          </w:tcPr>
          <w:p>
            <w:pPr>
              <w:keepLines/>
              <w:spacing w:after="0" w:line="352" w:lineRule="exact"/>
            </w:pPr>
            <w:r>
              <w:rPr>
                <w:rFonts w:ascii="Arial" w:hAnsi="Arial" w:eastAsia="Arial" w:cs="Arial"/>
                <w:b w:val="0"/>
                <w:i w:val="0"/>
                <w:color w:val="17252C"/>
                <w:sz w:val="28"/>
              </w:rPr>
              <w:t>................ mL</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La matière dans une seringue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6" name="Picture 26" descr="Illustration aquarelle originale · L’air dans une seringu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5.jpg"/>
                    <pic:cNvPicPr/>
                  </pic:nvPicPr>
                  <pic:blipFill>
                    <a:blip r:embed="rId2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3 · Expérimenter avec un gaz</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5184"/>
        <w:gridCol w:w="5616"/>
      </w:tblGrid>
      <w:tr>
        <w:trPr>
          <w:cantSplit/>
          <w:tblHeader/>
        </w:trPr>
        <w:tc>
          <w:tcPr>
            <w:tcW w:type="dxa" w:w="5184"/>
            <w:vAlign w:val="center"/>
            <w:shd w:fill="244B5D"/>
          </w:tcPr>
          <w:p>
            <w:pPr>
              <w:keepLines/>
              <w:spacing w:after="0" w:line="352" w:lineRule="exact"/>
            </w:pPr>
            <w:r>
              <w:rPr>
                <w:rFonts w:ascii="Arial" w:hAnsi="Arial" w:eastAsia="Arial" w:cs="Arial"/>
                <w:b/>
                <w:i w:val="0"/>
                <w:color w:val="FFFFFF"/>
                <w:sz w:val="28"/>
              </w:rPr>
              <w:t>Observation</w:t>
            </w:r>
          </w:p>
        </w:tc>
        <w:tc>
          <w:tcPr>
            <w:tcW w:type="dxa" w:w="5616"/>
            <w:vAlign w:val="center"/>
            <w:shd w:fill="244B5D"/>
          </w:tcPr>
          <w:p>
            <w:pPr>
              <w:keepLines/>
              <w:spacing w:after="0" w:line="352" w:lineRule="exact"/>
            </w:pPr>
            <w:r>
              <w:rPr>
                <w:rFonts w:ascii="Arial" w:hAnsi="Arial" w:eastAsia="Arial" w:cs="Arial"/>
                <w:b/>
                <w:i w:val="0"/>
                <w:color w:val="FFFFFF"/>
                <w:sz w:val="28"/>
              </w:rPr>
              <w:t>Relevé de notre groupe</w:t>
            </w:r>
          </w:p>
        </w:tc>
      </w:tr>
      <w:tr>
        <w:trPr>
          <w:cantSplit/>
          <w:trHeight w:val="907" w:hRule="atLeast"/>
        </w:trPr>
        <w:tc>
          <w:tcPr>
            <w:tcW w:type="dxa" w:w="5184"/>
            <w:vAlign w:val="center"/>
          </w:tcPr>
          <w:p>
            <w:pPr>
              <w:keepLines/>
              <w:spacing w:after="0" w:line="352" w:lineRule="exact"/>
            </w:pPr>
            <w:r>
              <w:rPr>
                <w:rFonts w:ascii="Arial" w:hAnsi="Arial" w:eastAsia="Arial" w:cs="Arial"/>
                <w:b w:val="0"/>
                <w:i w:val="0"/>
                <w:color w:val="17252C"/>
                <w:sz w:val="28"/>
              </w:rPr>
              <w:t>Sensation et mouvement au relâchement</w:t>
            </w:r>
          </w:p>
        </w:tc>
        <w:tc>
          <w:tcPr>
            <w:tcW w:type="dxa" w:w="5616"/>
            <w:vAlign w:val="center"/>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keepNext/>
        <w:keepLines/>
        <w:spacing w:after="60" w:line="240" w:lineRule="auto"/>
        <w:jc w:val="center"/>
      </w:pPr>
      <w:r>
        <w:drawing>
          <wp:inline xmlns:a="http://schemas.openxmlformats.org/drawingml/2006/main" xmlns:pic="http://schemas.openxmlformats.org/drawingml/2006/picture">
            <wp:extent cx="5852160" cy="2099778"/>
            <wp:docPr id="27" name="Picture 27" descr="Modèle proposé pour discuter le résultat. Les points représentent des particules, sans montrer leur taille réelle."/>
            <wp:cNvGraphicFramePr>
              <a:graphicFrameLocks noChangeAspect="1"/>
            </wp:cNvGraphicFramePr>
            <a:graphic>
              <a:graphicData uri="http://schemas.openxmlformats.org/drawingml/2006/picture">
                <pic:pic>
                  <pic:nvPicPr>
                    <pic:cNvPr id="0" name="seringue_air.png"/>
                    <pic:cNvPicPr/>
                  </pic:nvPicPr>
                  <pic:blipFill>
                    <a:blip r:embed="rId24"/>
                    <a:stretch>
                      <a:fillRect/>
                    </a:stretch>
                  </pic:blipFill>
                  <pic:spPr>
                    <a:xfrm>
                      <a:off x="0" y="0"/>
                      <a:ext cx="5852160" cy="2099778"/>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Modèle proposé pour discuter le résultat. Les points représentent des particules, sans montrer leur taille réelle.</w:t>
      </w:r>
    </w:p>
    <w:p>
      <w:pPr>
        <w:keepNext/>
        <w:keepLines/>
        <w:spacing w:line="352" w:lineRule="exact" w:after="80"/>
      </w:pPr>
      <w:r>
        <w:rPr>
          <w:rFonts w:ascii="Arial" w:hAnsi="Arial" w:eastAsia="Arial" w:cs="Arial"/>
          <w:b w:val="0"/>
          <w:i w:val="0"/>
          <w:color w:val="17252C"/>
          <w:sz w:val="28"/>
        </w:rPr>
        <w:t>1. Quel mot convient : l’air est compressible ou incompressible ? Justifie.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28" name="Picture 28"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2. Dans le modèle, est-ce la taille des particules ou leur espacement moyen qui change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29" name="Picture 29"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3. Cette expérience suffit-elle à connaître la composition de l’air ? Explique.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30" name="Picture 30"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Eau pure et air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1" name="Picture 31" descr="Illustration aquarelle originale · Deux liquides transparent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7.jpg"/>
                    <pic:cNvPicPr/>
                  </pic:nvPicPr>
                  <pic:blipFill>
                    <a:blip r:embed="rId2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3 · Distinguer un corps pur et un mélange</w:t>
      </w:r>
    </w:p>
    <w:p>
      <w:pPr>
        <w:keepNext/>
        <w:keepLines/>
        <w:spacing w:after="60" w:line="240" w:lineRule="auto"/>
        <w:jc w:val="center"/>
      </w:pPr>
      <w:r>
        <w:drawing>
          <wp:inline xmlns:a="http://schemas.openxmlformats.org/drawingml/2006/main" xmlns:pic="http://schemas.openxmlformats.org/drawingml/2006/picture">
            <wp:extent cx="5074920" cy="2588041"/>
            <wp:docPr id="32" name="Picture 32" descr="À gauche : modèle moléculaire. À droite : répartition en volume, arrondie, de l’air sec ; une case représente 1 %. Les deux dessins ne sont pas à la même échelle."/>
            <wp:cNvGraphicFramePr>
              <a:graphicFrameLocks noChangeAspect="1"/>
            </wp:cNvGraphicFramePr>
            <a:graphic>
              <a:graphicData uri="http://schemas.openxmlformats.org/drawingml/2006/picture">
                <pic:pic>
                  <pic:nvPicPr>
                    <pic:cNvPr id="0" name="eau_air.png"/>
                    <pic:cNvPicPr/>
                  </pic:nvPicPr>
                  <pic:blipFill>
                    <a:blip r:embed="rId26"/>
                    <a:stretch>
                      <a:fillRect/>
                    </a:stretch>
                  </pic:blipFill>
                  <pic:spPr>
                    <a:xfrm>
                      <a:off x="0" y="0"/>
                      <a:ext cx="5074920" cy="2588041"/>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À gauche : modèle moléculaire. À droite : répartition en volume, arrondie, de l’air sec ; une case représente 1 %. Les deux dessins ne sont pas à la même échelle.</w:t>
      </w:r>
    </w:p>
    <w:p>
      <w:pPr>
        <w:keepNext w:val="0"/>
        <w:keepLines/>
        <w:spacing w:line="352" w:lineRule="exact" w:after="80"/>
      </w:pPr>
      <w:r>
        <w:rPr>
          <w:rFonts w:ascii="Arial" w:hAnsi="Arial" w:eastAsia="Arial" w:cs="Arial"/>
          <w:b w:val="0"/>
          <w:i w:val="0"/>
          <w:color w:val="17252C"/>
          <w:sz w:val="28"/>
        </w:rPr>
        <w:t xml:space="preserve">Une </w:t>
      </w:r>
      <w:r>
        <w:rPr>
          <w:rFonts w:ascii="Arial" w:hAnsi="Arial" w:eastAsia="Arial" w:cs="Arial"/>
          <w:b/>
          <w:i w:val="0"/>
          <w:color w:val="17252C"/>
          <w:sz w:val="28"/>
        </w:rPr>
        <w:t>molécule H₂O</w:t>
      </w:r>
      <w:r>
        <w:rPr>
          <w:rFonts w:ascii="Arial" w:hAnsi="Arial" w:eastAsia="Arial" w:cs="Arial"/>
          <w:b w:val="0"/>
          <w:i w:val="0"/>
          <w:color w:val="17252C"/>
          <w:sz w:val="28"/>
        </w:rPr>
        <w:t xml:space="preserve"> contient deux atomes H et un atome O liés entre eux. L’eau pure contient une seule espèce : c’est un </w:t>
      </w:r>
      <w:r>
        <w:rPr>
          <w:rFonts w:ascii="Arial" w:hAnsi="Arial" w:eastAsia="Arial" w:cs="Arial"/>
          <w:b/>
          <w:i w:val="0"/>
          <w:color w:val="17252C"/>
          <w:sz w:val="28"/>
        </w:rPr>
        <w:t>corps pur composé</w:t>
      </w:r>
      <w:r>
        <w:rPr>
          <w:rFonts w:ascii="Arial" w:hAnsi="Arial" w:eastAsia="Arial" w:cs="Arial"/>
          <w:b w:val="0"/>
          <w:i w:val="0"/>
          <w:color w:val="17252C"/>
          <w:sz w:val="28"/>
        </w:rPr>
        <w:t>. Plusieurs éléments combinés dans une molécule ne constituent pas un mélange.</w:t>
      </w:r>
    </w:p>
    <w:p>
      <w:pPr>
        <w:keepNext w:val="0"/>
        <w:keepLines/>
        <w:spacing w:line="352" w:lineRule="exact" w:after="80"/>
      </w:pPr>
      <w:r>
        <w:rPr>
          <w:rFonts w:ascii="Arial" w:hAnsi="Arial" w:eastAsia="Arial" w:cs="Arial"/>
          <w:b w:val="0"/>
          <w:i w:val="0"/>
          <w:color w:val="17252C"/>
          <w:sz w:val="28"/>
        </w:rPr>
        <w:t>L’</w:t>
      </w:r>
      <w:r>
        <w:rPr>
          <w:rFonts w:ascii="Arial" w:hAnsi="Arial" w:eastAsia="Arial" w:cs="Arial"/>
          <w:b/>
          <w:i w:val="0"/>
          <w:color w:val="17252C"/>
          <w:sz w:val="28"/>
        </w:rPr>
        <w:t>air sec</w:t>
      </w:r>
      <w:r>
        <w:rPr>
          <w:rFonts w:ascii="Arial" w:hAnsi="Arial" w:eastAsia="Arial" w:cs="Arial"/>
          <w:b w:val="0"/>
          <w:i w:val="0"/>
          <w:color w:val="17252C"/>
          <w:sz w:val="28"/>
        </w:rPr>
        <w:t xml:space="preserve"> est un mélange : environ 78 % N₂, 21 % O₂ et 1 % d’autres gaz, surtout l’argon, en volume. La vapeur d’eau peut s’y ajouter en quantité variable. La composition est donnée par un document, pas par le TP seringue.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3024"/>
        <w:gridCol w:w="4320"/>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Échantillon</w:t>
            </w:r>
          </w:p>
        </w:tc>
        <w:tc>
          <w:tcPr>
            <w:tcW w:type="dxa" w:w="3024"/>
            <w:vAlign w:val="center"/>
            <w:shd w:fill="244B5D"/>
          </w:tcPr>
          <w:p>
            <w:pPr>
              <w:keepLines/>
              <w:spacing w:after="0" w:line="352" w:lineRule="exact"/>
            </w:pPr>
            <w:r>
              <w:rPr>
                <w:rFonts w:ascii="Arial" w:hAnsi="Arial" w:eastAsia="Arial" w:cs="Arial"/>
                <w:b/>
                <w:i w:val="0"/>
                <w:color w:val="FFFFFF"/>
                <w:sz w:val="28"/>
              </w:rPr>
              <w:t>Corps pur ou mélange</w:t>
            </w:r>
          </w:p>
        </w:tc>
        <w:tc>
          <w:tcPr>
            <w:tcW w:type="dxa" w:w="4320"/>
            <w:vAlign w:val="center"/>
            <w:shd w:fill="244B5D"/>
          </w:tcPr>
          <w:p>
            <w:pPr>
              <w:keepLines/>
              <w:spacing w:after="0" w:line="352" w:lineRule="exact"/>
            </w:pPr>
            <w:r>
              <w:rPr>
                <w:rFonts w:ascii="Arial" w:hAnsi="Arial" w:eastAsia="Arial" w:cs="Arial"/>
                <w:b/>
                <w:i w:val="0"/>
                <w:color w:val="FFFFFF"/>
                <w:sz w:val="28"/>
              </w:rPr>
              <w:t>Justification</w:t>
            </w:r>
          </w:p>
        </w:tc>
      </w:tr>
      <w:tr>
        <w:trPr>
          <w:cantSplit/>
          <w:trHeight w:val="1020" w:hRule="atLeast"/>
        </w:trPr>
        <w:tc>
          <w:tcPr>
            <w:tcW w:type="dxa" w:w="3456"/>
            <w:vAlign w:val="center"/>
          </w:tcPr>
          <w:p>
            <w:pPr>
              <w:keepLines/>
              <w:spacing w:after="0" w:line="352" w:lineRule="exact"/>
            </w:pPr>
            <w:r>
              <w:rPr>
                <w:rFonts w:ascii="Arial" w:hAnsi="Arial" w:eastAsia="Arial" w:cs="Arial"/>
                <w:b w:val="0"/>
                <w:i w:val="0"/>
                <w:color w:val="17252C"/>
                <w:sz w:val="28"/>
              </w:rPr>
              <w:t>Eau pure H₂O</w:t>
            </w:r>
          </w:p>
        </w:tc>
        <w:tc>
          <w:tcPr>
            <w:tcW w:type="dxa" w:w="3024"/>
            <w:vAlign w:val="center"/>
          </w:tcPr>
          <w:p>
            <w:pPr>
              <w:keepLines/>
              <w:spacing w:after="0" w:line="352" w:lineRule="exact"/>
            </w:pPr>
            <w:r>
              <w:rPr>
                <w:rFonts w:ascii="Arial" w:hAnsi="Arial" w:eastAsia="Arial" w:cs="Arial"/>
                <w:b w:val="0"/>
                <w:i w:val="0"/>
                <w:color w:val="17252C"/>
                <w:sz w:val="28"/>
              </w:rPr>
              <w:t>........................</w:t>
            </w:r>
          </w:p>
        </w:tc>
        <w:tc>
          <w:tcPr>
            <w:tcW w:type="dxa" w:w="4320"/>
            <w:vAlign w:val="center"/>
          </w:tcPr>
          <w:p>
            <w:pPr>
              <w:keepLines/>
              <w:spacing w:after="0" w:line="352" w:lineRule="exact"/>
            </w:pPr>
            <w:r>
              <w:rPr>
                <w:rFonts w:ascii="Arial" w:hAnsi="Arial" w:eastAsia="Arial" w:cs="Arial"/>
                <w:b w:val="0"/>
                <w:i w:val="0"/>
                <w:color w:val="17252C"/>
                <w:sz w:val="28"/>
              </w:rPr>
              <w:t>........................</w:t>
            </w:r>
          </w:p>
        </w:tc>
      </w:tr>
      <w:tr>
        <w:trPr>
          <w:cantSplit/>
          <w:trHeight w:val="1020" w:hRule="atLeast"/>
        </w:trPr>
        <w:tc>
          <w:tcPr>
            <w:tcW w:type="dxa" w:w="3456"/>
            <w:vAlign w:val="center"/>
            <w:shd w:fill="F2F6F7"/>
          </w:tcPr>
          <w:p>
            <w:pPr>
              <w:keepLines/>
              <w:spacing w:after="0" w:line="352" w:lineRule="exact"/>
            </w:pPr>
            <w:r>
              <w:rPr>
                <w:rFonts w:ascii="Arial" w:hAnsi="Arial" w:eastAsia="Arial" w:cs="Arial"/>
                <w:b w:val="0"/>
                <w:i w:val="0"/>
                <w:color w:val="17252C"/>
                <w:sz w:val="28"/>
              </w:rPr>
              <w:t>Dioxygène pur O₂</w:t>
            </w:r>
          </w:p>
        </w:tc>
        <w:tc>
          <w:tcPr>
            <w:tcW w:type="dxa" w:w="3024"/>
            <w:vAlign w:val="center"/>
            <w:shd w:fill="F2F6F7"/>
          </w:tcPr>
          <w:p>
            <w:pPr>
              <w:keepLines/>
              <w:spacing w:after="0" w:line="352" w:lineRule="exact"/>
            </w:pPr>
            <w:r>
              <w:rPr>
                <w:rFonts w:ascii="Arial" w:hAnsi="Arial" w:eastAsia="Arial" w:cs="Arial"/>
                <w:b w:val="0"/>
                <w:i w:val="0"/>
                <w:color w:val="17252C"/>
                <w:sz w:val="28"/>
              </w:rPr>
              <w:t>........................</w:t>
            </w:r>
          </w:p>
        </w:tc>
        <w:tc>
          <w:tcPr>
            <w:tcW w:type="dxa" w:w="4320"/>
            <w:vAlign w:val="center"/>
            <w:shd w:fill="F2F6F7"/>
          </w:tcPr>
          <w:p>
            <w:pPr>
              <w:keepLines/>
              <w:spacing w:after="0" w:line="352" w:lineRule="exact"/>
            </w:pPr>
            <w:r>
              <w:rPr>
                <w:rFonts w:ascii="Arial" w:hAnsi="Arial" w:eastAsia="Arial" w:cs="Arial"/>
                <w:b w:val="0"/>
                <w:i w:val="0"/>
                <w:color w:val="17252C"/>
                <w:sz w:val="28"/>
              </w:rPr>
              <w:t>........................</w:t>
            </w:r>
          </w:p>
        </w:tc>
      </w:tr>
      <w:tr>
        <w:trPr>
          <w:cantSplit/>
          <w:trHeight w:val="1020" w:hRule="atLeast"/>
        </w:trPr>
        <w:tc>
          <w:tcPr>
            <w:tcW w:type="dxa" w:w="3456"/>
            <w:vAlign w:val="center"/>
          </w:tcPr>
          <w:p>
            <w:pPr>
              <w:keepLines/>
              <w:spacing w:after="0" w:line="352" w:lineRule="exact"/>
              <w:jc w:val="center"/>
            </w:pPr>
            <w:r>
              <w:rPr>
                <w:rFonts w:ascii="Arial" w:hAnsi="Arial" w:eastAsia="Arial" w:cs="Arial"/>
                <w:b w:val="0"/>
                <w:i w:val="0"/>
                <w:color w:val="17252C"/>
                <w:sz w:val="28"/>
              </w:rPr>
              <w:t>Air</w:t>
            </w:r>
          </w:p>
        </w:tc>
        <w:tc>
          <w:tcPr>
            <w:tcW w:type="dxa" w:w="3024"/>
            <w:vAlign w:val="center"/>
          </w:tcPr>
          <w:p>
            <w:pPr>
              <w:keepLines/>
              <w:spacing w:after="0" w:line="352" w:lineRule="exact"/>
            </w:pPr>
            <w:r>
              <w:rPr>
                <w:rFonts w:ascii="Arial" w:hAnsi="Arial" w:eastAsia="Arial" w:cs="Arial"/>
                <w:b w:val="0"/>
                <w:i w:val="0"/>
                <w:color w:val="17252C"/>
                <w:sz w:val="28"/>
              </w:rPr>
              <w:t>........................</w:t>
            </w:r>
          </w:p>
        </w:tc>
        <w:tc>
          <w:tcPr>
            <w:tcW w:type="dxa" w:w="4320"/>
            <w:vAlign w:val="center"/>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Eau pure et air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3" name="Picture 33" descr="Illustration aquarelle originale · Verser de l’eau"/>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4.jpg"/>
                    <pic:cNvPicPr/>
                  </pic:nvPicPr>
                  <pic:blipFill>
                    <a:blip r:embed="rId2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3 · Distinguer un corps pur et un mélange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3024"/>
        <w:gridCol w:w="4320"/>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Échantillon</w:t>
            </w:r>
          </w:p>
        </w:tc>
        <w:tc>
          <w:tcPr>
            <w:tcW w:type="dxa" w:w="3024"/>
            <w:vAlign w:val="center"/>
            <w:shd w:fill="244B5D"/>
          </w:tcPr>
          <w:p>
            <w:pPr>
              <w:keepLines/>
              <w:spacing w:after="0" w:line="352" w:lineRule="exact"/>
            </w:pPr>
            <w:r>
              <w:rPr>
                <w:rFonts w:ascii="Arial" w:hAnsi="Arial" w:eastAsia="Arial" w:cs="Arial"/>
                <w:b/>
                <w:i w:val="0"/>
                <w:color w:val="FFFFFF"/>
                <w:sz w:val="28"/>
              </w:rPr>
              <w:t>Corps pur ou mélange</w:t>
            </w:r>
          </w:p>
        </w:tc>
        <w:tc>
          <w:tcPr>
            <w:tcW w:type="dxa" w:w="4320"/>
            <w:vAlign w:val="center"/>
            <w:shd w:fill="244B5D"/>
          </w:tcPr>
          <w:p>
            <w:pPr>
              <w:keepLines/>
              <w:spacing w:after="0" w:line="352" w:lineRule="exact"/>
            </w:pPr>
            <w:r>
              <w:rPr>
                <w:rFonts w:ascii="Arial" w:hAnsi="Arial" w:eastAsia="Arial" w:cs="Arial"/>
                <w:b/>
                <w:i w:val="0"/>
                <w:color w:val="FFFFFF"/>
                <w:sz w:val="28"/>
              </w:rPr>
              <w:t>Justification</w:t>
            </w:r>
          </w:p>
        </w:tc>
      </w:tr>
      <w:tr>
        <w:trPr>
          <w:cantSplit/>
          <w:trHeight w:val="1020" w:hRule="atLeast"/>
        </w:trPr>
        <w:tc>
          <w:tcPr>
            <w:tcW w:type="dxa" w:w="3456"/>
            <w:vAlign w:val="center"/>
          </w:tcPr>
          <w:p>
            <w:pPr>
              <w:keepLines/>
              <w:spacing w:after="0" w:line="352" w:lineRule="exact"/>
            </w:pPr>
            <w:r>
              <w:rPr>
                <w:rFonts w:ascii="Arial" w:hAnsi="Arial" w:eastAsia="Arial" w:cs="Arial"/>
                <w:b w:val="0"/>
                <w:i w:val="0"/>
                <w:color w:val="17252C"/>
                <w:sz w:val="28"/>
              </w:rPr>
              <w:t>Eau sucrée</w:t>
            </w:r>
          </w:p>
        </w:tc>
        <w:tc>
          <w:tcPr>
            <w:tcW w:type="dxa" w:w="3024"/>
            <w:vAlign w:val="center"/>
          </w:tcPr>
          <w:p>
            <w:pPr>
              <w:keepLines/>
              <w:spacing w:after="0" w:line="352" w:lineRule="exact"/>
            </w:pPr>
            <w:r>
              <w:rPr>
                <w:rFonts w:ascii="Arial" w:hAnsi="Arial" w:eastAsia="Arial" w:cs="Arial"/>
                <w:b w:val="0"/>
                <w:i w:val="0"/>
                <w:color w:val="17252C"/>
                <w:sz w:val="28"/>
              </w:rPr>
              <w:t>........................</w:t>
            </w:r>
          </w:p>
        </w:tc>
        <w:tc>
          <w:tcPr>
            <w:tcW w:type="dxa" w:w="4320"/>
            <w:vAlign w:val="center"/>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4. Combien d’atomes contient une molécule H₂O ? Combien d’éléments chimiques différents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34" name="Picture 34"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5. Pourquoi « transparent » ne signifie-t-il pas « pur »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35" name="Picture 35"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6. Quand de l’eau s’évapore, elle devient de la vapeur d’eau. Quelle propriété de la molécule reste la même ? Explique pourquoi elle ne devient pas de l’air.</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36" name="Picture 36"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 xml:space="preserve">Donnée de composition : [S4] NOAA, JetStream, « The Atmosphere », tableau de composition de l’air sec. </w:t>
      </w:r>
      <w:hyperlink r:id="rId28">
        <w:r>
          <w:rPr>
            <w:color w:val="245C80"/>
            <w:sz w:val="28"/>
            <w:szCs w:val="28"/>
            <w:u w:val="single"/>
            <w:rFonts w:ascii="Arial" w:hAnsi="Arial" w:eastAsia="Arial" w:cs="Arial"/>
          </w:rPr>
          <w:t>[noaa.gov]</w:t>
        </w:r>
      </w:hyperlink>
      <w:r>
        <w:rPr>
          <w:rFonts w:ascii="Arial" w:hAnsi="Arial" w:eastAsia="Arial" w:cs="Arial"/>
          <w:b w:val="0"/>
          <w:i w:val="0"/>
          <w:color w:val="17252C"/>
          <w:sz w:val="28"/>
        </w:rPr>
        <w:t xml:space="preserve"> La vapeur d’eau est invisible ; le brouillard visible est formé de gouttelettes.</w:t>
      </w:r>
    </w:p>
    <w:p>
      <w:pPr>
        <w:keepNext/>
        <w:keepLines/>
        <w:spacing w:line="400" w:lineRule="exact" w:after="80" w:before="120"/>
        <w:jc w:val="center"/>
      </w:pPr>
      <w:r>
        <w:rPr>
          <w:rFonts w:ascii="Arial" w:hAnsi="Arial" w:eastAsia="Arial" w:cs="Arial"/>
          <w:b/>
          <w:i w:val="0"/>
          <w:color w:val="000000"/>
          <w:sz w:val="32"/>
        </w:rPr>
        <w:t>La masse lors de la dissolution</w:t>
      </w:r>
    </w:p>
    <w:p>
      <w:pPr>
        <w:keepNext/>
        <w:keepLines/>
        <w:spacing w:line="352" w:lineRule="exact" w:after="80"/>
        <w:jc w:val="center"/>
      </w:pPr>
      <w:r>
        <w:rPr>
          <w:rFonts w:ascii="Arial" w:hAnsi="Arial" w:eastAsia="Arial" w:cs="Arial"/>
          <w:b w:val="0"/>
          <w:i w:val="0"/>
          <w:color w:val="000000"/>
          <w:sz w:val="28"/>
        </w:rPr>
        <w:t>Séance 4 · Comparer deux pesées</w:t>
      </w:r>
    </w:p>
    <w:p>
      <w:pPr>
        <w:keepNext w:val="0"/>
        <w:keepLines/>
        <w:spacing w:line="352" w:lineRule="exact" w:after="80"/>
      </w:pPr>
      <w:r>
        <w:rPr>
          <w:rFonts w:ascii="Arial" w:hAnsi="Arial" w:eastAsia="Arial" w:cs="Arial"/>
          <w:b/>
          <w:i w:val="0"/>
          <w:color w:val="17252C"/>
          <w:sz w:val="28"/>
        </w:rPr>
        <w:t>Question.</w:t>
      </w:r>
      <w:r>
        <w:rPr>
          <w:rFonts w:ascii="Arial" w:hAnsi="Arial" w:eastAsia="Arial" w:cs="Arial"/>
          <w:b w:val="0"/>
          <w:i w:val="0"/>
          <w:color w:val="17252C"/>
          <w:sz w:val="28"/>
        </w:rPr>
        <w:t xml:space="preserve"> La masse totale change-t-elle quand le sucre se dissout dans l’eau ?</w:t>
        <w:br/>
      </w:r>
      <w:r>
        <w:rPr>
          <w:rFonts w:ascii="Arial" w:hAnsi="Arial" w:eastAsia="Arial" w:cs="Arial"/>
          <w:b/>
          <w:i w:val="0"/>
          <w:color w:val="17252C"/>
          <w:sz w:val="28"/>
        </w:rPr>
        <w:t>Matériel.</w:t>
      </w:r>
      <w:r>
        <w:rPr>
          <w:rFonts w:ascii="Arial" w:hAnsi="Arial" w:eastAsia="Arial" w:cs="Arial"/>
          <w:b w:val="0"/>
          <w:i w:val="0"/>
          <w:color w:val="17252C"/>
          <w:sz w:val="28"/>
        </w:rPr>
        <w:t xml:space="preserve"> Un flacon transparent étanche de 250 mL, son couvercle, un petit godet intérieur, 30 à 50 mL d’eau, 3 à 5 g de sucre et une balance.</w:t>
      </w:r>
    </w:p>
    <w:p>
      <w:pPr>
        <w:keepNext w:val="0"/>
        <w:keepLines/>
        <w:spacing w:line="352" w:lineRule="exact" w:after="80"/>
      </w:pPr>
      <w:r>
        <w:rPr>
          <w:rFonts w:ascii="Arial" w:hAnsi="Arial" w:eastAsia="Arial" w:cs="Arial"/>
          <w:b w:val="0"/>
          <w:i w:val="0"/>
          <w:color w:val="17252C"/>
          <w:sz w:val="28"/>
        </w:rPr>
        <w:t>Le professeur place le sucre dans le petit godet, au sec, et l’eau au fond du flacon. Le godet reste à l’intérieur. On ferme le flacon : il doit rester fermé entre les deux pesées.</w:t>
      </w:r>
    </w:p>
    <w:p>
      <w:pPr>
        <w:pStyle w:val="Heading1"/>
        <w:keepNext/>
        <w:pageBreakBefore/>
        <w:spacing w:line="440" w:lineRule="exact" w:before="0" w:after="20"/>
        <w:ind w:right="2340"/>
      </w:pPr>
      <w:r>
        <w:rPr>
          <w:rFonts w:ascii="Arial" w:hAnsi="Arial" w:eastAsia="Arial" w:cs="Arial"/>
          <w:b/>
          <w:i w:val="0"/>
          <w:color w:val="000000"/>
          <w:sz w:val="36"/>
        </w:rPr>
        <w:t>La masse lors de la dissolution</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7" name="Picture 37" descr="Illustration aquarelle originale · Le flacon avant la pesé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6.jpg"/>
                    <pic:cNvPicPr/>
                  </pic:nvPicPr>
                  <pic:blipFill>
                    <a:blip r:embed="rId2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4 · Comparer deux pesées</w:t>
      </w:r>
    </w:p>
    <w:p>
      <w:pPr>
        <w:keepNext/>
        <w:keepLines/>
        <w:spacing w:line="400" w:lineRule="exact" w:after="100" w:before="120"/>
        <w:jc w:val="center"/>
      </w:pPr>
      <w:r>
        <w:rPr>
          <w:rFonts w:ascii="Arial" w:hAnsi="Arial" w:eastAsia="Arial" w:cs="Arial"/>
          <w:b/>
          <w:i w:val="0"/>
          <w:color w:val="000000"/>
          <w:sz w:val="32"/>
        </w:rPr>
        <w:t>Réaliser le protocole</w:t>
      </w:r>
    </w:p>
    <w:p>
      <w:pPr>
        <w:keepNext w:val="0"/>
        <w:keepLines/>
        <w:spacing w:line="352" w:lineRule="exact" w:after="80"/>
      </w:pPr>
      <w:r>
        <w:rPr>
          <w:rFonts w:ascii="Arial" w:hAnsi="Arial" w:eastAsia="Arial" w:cs="Arial"/>
          <w:b/>
          <w:i w:val="0"/>
          <w:color w:val="17252C"/>
          <w:sz w:val="28"/>
        </w:rPr>
        <w:t>1.</w:t>
      </w:r>
      <w:r>
        <w:rPr>
          <w:rFonts w:ascii="Arial" w:hAnsi="Arial" w:eastAsia="Arial" w:cs="Arial"/>
          <w:b w:val="0"/>
          <w:i w:val="0"/>
          <w:color w:val="17252C"/>
          <w:sz w:val="28"/>
        </w:rPr>
        <w:t xml:space="preserve"> Vérifie que l’extérieur du flacon est sec. Pèse tout l’ensemble fermé et relève la masse initiale.</w:t>
        <w:br/>
      </w:r>
      <w:r>
        <w:rPr>
          <w:rFonts w:ascii="Arial" w:hAnsi="Arial" w:eastAsia="Arial" w:cs="Arial"/>
          <w:b/>
          <w:i w:val="0"/>
          <w:color w:val="17252C"/>
          <w:sz w:val="28"/>
        </w:rPr>
        <w:t>2.</w:t>
      </w:r>
      <w:r>
        <w:rPr>
          <w:rFonts w:ascii="Arial" w:hAnsi="Arial" w:eastAsia="Arial" w:cs="Arial"/>
          <w:b w:val="0"/>
          <w:i w:val="0"/>
          <w:color w:val="17252C"/>
          <w:sz w:val="28"/>
        </w:rPr>
        <w:t xml:space="preserve"> Incline doucement le flacon pour que le sucre touche l’eau ; agite sans ouvrir.</w:t>
        <w:br/>
      </w:r>
      <w:r>
        <w:rPr>
          <w:rFonts w:ascii="Arial" w:hAnsi="Arial" w:eastAsia="Arial" w:cs="Arial"/>
          <w:b/>
          <w:i w:val="0"/>
          <w:color w:val="17252C"/>
          <w:sz w:val="28"/>
        </w:rPr>
        <w:t>3.</w:t>
      </w:r>
      <w:r>
        <w:rPr>
          <w:rFonts w:ascii="Arial" w:hAnsi="Arial" w:eastAsia="Arial" w:cs="Arial"/>
          <w:b w:val="0"/>
          <w:i w:val="0"/>
          <w:color w:val="17252C"/>
          <w:sz w:val="28"/>
        </w:rPr>
        <w:t xml:space="preserve"> Lorsque les cristaux ne sont plus visibles, repose le flacon sur la même balance et attends que l’affichage se stabilise. Relève la masse finale. Ne goûte aucun produit.</w:t>
        <w:br/>
      </w:r>
      <w:r>
        <w:rPr>
          <w:rFonts w:ascii="Arial" w:hAnsi="Arial" w:eastAsia="Arial" w:cs="Arial"/>
          <w:b/>
          <w:i w:val="0"/>
          <w:color w:val="17252C"/>
          <w:sz w:val="28"/>
        </w:rPr>
        <w:t>Lire la mesure.</w:t>
      </w:r>
      <w:r>
        <w:rPr>
          <w:rFonts w:ascii="Arial" w:hAnsi="Arial" w:eastAsia="Arial" w:cs="Arial"/>
          <w:b w:val="0"/>
          <w:i w:val="0"/>
          <w:color w:val="17252C"/>
          <w:sz w:val="28"/>
        </w:rPr>
        <w:t xml:space="preserve"> La résolution est la plus petite variation de masse que la balance peut afficher. Relève-la avec le professeur. Si les deux affichages diffèrent, vérifie le montage puis refais la lecture sans ouvrir le flacon. Discute le résultat avec le professeur : la résolution seule ne suffit pas à expliquer tous les écarts.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6048"/>
        <w:gridCol w:w="4752"/>
      </w:tblGrid>
      <w:tr>
        <w:trPr>
          <w:cantSplit/>
          <w:tblHeader/>
        </w:trPr>
        <w:tc>
          <w:tcPr>
            <w:tcW w:type="dxa" w:w="6048"/>
            <w:vAlign w:val="center"/>
            <w:shd w:fill="244B5D"/>
          </w:tcPr>
          <w:p>
            <w:pPr>
              <w:keepLines/>
              <w:spacing w:after="0" w:line="352" w:lineRule="exact"/>
            </w:pPr>
            <w:r>
              <w:rPr>
                <w:rFonts w:ascii="Arial" w:hAnsi="Arial" w:eastAsia="Arial" w:cs="Arial"/>
                <w:b/>
                <w:i w:val="0"/>
                <w:color w:val="FFFFFF"/>
                <w:sz w:val="28"/>
              </w:rPr>
              <w:t>Ce que nous relevons</w:t>
            </w:r>
          </w:p>
        </w:tc>
        <w:tc>
          <w:tcPr>
            <w:tcW w:type="dxa" w:w="4752"/>
            <w:vAlign w:val="center"/>
            <w:shd w:fill="244B5D"/>
          </w:tcPr>
          <w:p>
            <w:pPr>
              <w:keepLines/>
              <w:spacing w:after="0" w:line="352" w:lineRule="exact"/>
            </w:pPr>
            <w:r>
              <w:rPr>
                <w:rFonts w:ascii="Arial" w:hAnsi="Arial" w:eastAsia="Arial" w:cs="Arial"/>
                <w:b/>
                <w:i w:val="0"/>
                <w:color w:val="FFFFFF"/>
                <w:sz w:val="28"/>
              </w:rPr>
              <w:t>Valeur ou observation</w:t>
            </w:r>
          </w:p>
        </w:tc>
      </w:tr>
      <w:tr>
        <w:trPr>
          <w:cantSplit/>
          <w:trHeight w:val="567" w:hRule="atLeast"/>
        </w:trPr>
        <w:tc>
          <w:tcPr>
            <w:tcW w:type="dxa" w:w="6048"/>
            <w:vAlign w:val="center"/>
          </w:tcPr>
          <w:p>
            <w:pPr>
              <w:keepLines/>
              <w:spacing w:after="0" w:line="352" w:lineRule="exact"/>
            </w:pPr>
            <w:r>
              <w:rPr>
                <w:rFonts w:ascii="Arial" w:hAnsi="Arial" w:eastAsia="Arial" w:cs="Arial"/>
                <w:b w:val="0"/>
                <w:i w:val="0"/>
                <w:color w:val="17252C"/>
                <w:sz w:val="28"/>
              </w:rPr>
              <w:t>Masse initiale de l’ensemble fermé</w:t>
            </w:r>
          </w:p>
        </w:tc>
        <w:tc>
          <w:tcPr>
            <w:tcW w:type="dxa" w:w="4752"/>
            <w:vAlign w:val="center"/>
          </w:tcPr>
          <w:p>
            <w:pPr>
              <w:keepLines/>
              <w:spacing w:after="0" w:line="352" w:lineRule="exact"/>
            </w:pPr>
            <w:r>
              <w:rPr>
                <w:rFonts w:ascii="Arial" w:hAnsi="Arial" w:eastAsia="Arial" w:cs="Arial"/>
                <w:b w:val="0"/>
                <w:i w:val="0"/>
                <w:color w:val="17252C"/>
                <w:sz w:val="28"/>
              </w:rPr>
              <w:t>................ g</w:t>
            </w:r>
          </w:p>
        </w:tc>
      </w:tr>
      <w:tr>
        <w:trPr>
          <w:cantSplit/>
          <w:trHeight w:val="567" w:hRule="atLeast"/>
        </w:trPr>
        <w:tc>
          <w:tcPr>
            <w:tcW w:type="dxa" w:w="6048"/>
            <w:vAlign w:val="center"/>
            <w:shd w:fill="F2F6F7"/>
          </w:tcPr>
          <w:p>
            <w:pPr>
              <w:keepLines/>
              <w:spacing w:after="0" w:line="352" w:lineRule="exact"/>
            </w:pPr>
            <w:r>
              <w:rPr>
                <w:rFonts w:ascii="Arial" w:hAnsi="Arial" w:eastAsia="Arial" w:cs="Arial"/>
                <w:b w:val="0"/>
                <w:i w:val="0"/>
                <w:color w:val="17252C"/>
                <w:sz w:val="28"/>
              </w:rPr>
              <w:t>Masse finale du même ensemble</w:t>
            </w:r>
          </w:p>
        </w:tc>
        <w:tc>
          <w:tcPr>
            <w:tcW w:type="dxa" w:w="4752"/>
            <w:vAlign w:val="center"/>
            <w:shd w:fill="F2F6F7"/>
          </w:tcPr>
          <w:p>
            <w:pPr>
              <w:keepLines/>
              <w:spacing w:after="0" w:line="352" w:lineRule="exact"/>
            </w:pPr>
            <w:r>
              <w:rPr>
                <w:rFonts w:ascii="Arial" w:hAnsi="Arial" w:eastAsia="Arial" w:cs="Arial"/>
                <w:b w:val="0"/>
                <w:i w:val="0"/>
                <w:color w:val="17252C"/>
                <w:sz w:val="28"/>
              </w:rPr>
              <w:t>................ g</w:t>
            </w:r>
          </w:p>
        </w:tc>
      </w:tr>
      <w:tr>
        <w:trPr>
          <w:cantSplit/>
          <w:trHeight w:val="567" w:hRule="atLeast"/>
        </w:trPr>
        <w:tc>
          <w:tcPr>
            <w:tcW w:type="dxa" w:w="6048"/>
            <w:vAlign w:val="center"/>
          </w:tcPr>
          <w:p>
            <w:pPr>
              <w:keepLines/>
              <w:spacing w:after="0" w:line="352" w:lineRule="exact"/>
            </w:pPr>
            <w:r>
              <w:rPr>
                <w:rFonts w:ascii="Arial" w:hAnsi="Arial" w:eastAsia="Arial" w:cs="Arial"/>
                <w:b w:val="0"/>
                <w:i w:val="0"/>
                <w:color w:val="17252C"/>
                <w:sz w:val="28"/>
              </w:rPr>
              <w:t>Écart entre les deux affichages</w:t>
            </w:r>
          </w:p>
        </w:tc>
        <w:tc>
          <w:tcPr>
            <w:tcW w:type="dxa" w:w="4752"/>
            <w:vAlign w:val="center"/>
          </w:tcPr>
          <w:p>
            <w:pPr>
              <w:keepLines/>
              <w:spacing w:after="0" w:line="352" w:lineRule="exact"/>
            </w:pPr>
            <w:r>
              <w:rPr>
                <w:rFonts w:ascii="Arial" w:hAnsi="Arial" w:eastAsia="Arial" w:cs="Arial"/>
                <w:b w:val="0"/>
                <w:i w:val="0"/>
                <w:color w:val="17252C"/>
                <w:sz w:val="28"/>
              </w:rPr>
              <w:t>................ g</w:t>
            </w:r>
          </w:p>
        </w:tc>
      </w:tr>
      <w:tr>
        <w:trPr>
          <w:cantSplit/>
          <w:trHeight w:val="567" w:hRule="atLeast"/>
        </w:trPr>
        <w:tc>
          <w:tcPr>
            <w:tcW w:type="dxa" w:w="6048"/>
            <w:vAlign w:val="center"/>
            <w:shd w:fill="F2F6F7"/>
          </w:tcPr>
          <w:p>
            <w:pPr>
              <w:keepLines/>
              <w:spacing w:after="0" w:line="352" w:lineRule="exact"/>
            </w:pPr>
            <w:r>
              <w:rPr>
                <w:rFonts w:ascii="Arial" w:hAnsi="Arial" w:eastAsia="Arial" w:cs="Arial"/>
                <w:b w:val="0"/>
                <w:i w:val="0"/>
                <w:color w:val="17252C"/>
                <w:sz w:val="28"/>
              </w:rPr>
              <w:t>Résolution de la balance</w:t>
            </w:r>
          </w:p>
        </w:tc>
        <w:tc>
          <w:tcPr>
            <w:tcW w:type="dxa" w:w="4752"/>
            <w:vAlign w:val="center"/>
            <w:shd w:fill="F2F6F7"/>
          </w:tcPr>
          <w:p>
            <w:pPr>
              <w:keepLines/>
              <w:spacing w:after="0" w:line="352" w:lineRule="exact"/>
            </w:pPr>
            <w:r>
              <w:rPr>
                <w:rFonts w:ascii="Arial" w:hAnsi="Arial" w:eastAsia="Arial" w:cs="Arial"/>
                <w:b w:val="0"/>
                <w:i w:val="0"/>
                <w:color w:val="17252C"/>
                <w:sz w:val="28"/>
              </w:rPr>
              <w:t>................ g</w:t>
            </w:r>
          </w:p>
        </w:tc>
      </w:tr>
      <w:tr>
        <w:trPr>
          <w:cantSplit/>
          <w:trHeight w:val="907" w:hRule="atLeast"/>
        </w:trPr>
        <w:tc>
          <w:tcPr>
            <w:tcW w:type="dxa" w:w="6048"/>
            <w:vAlign w:val="center"/>
          </w:tcPr>
          <w:p>
            <w:pPr>
              <w:keepLines/>
              <w:spacing w:after="0" w:line="352" w:lineRule="exact"/>
            </w:pPr>
            <w:r>
              <w:rPr>
                <w:rFonts w:ascii="Arial" w:hAnsi="Arial" w:eastAsia="Arial" w:cs="Arial"/>
                <w:b w:val="0"/>
                <w:i w:val="0"/>
                <w:color w:val="17252C"/>
                <w:sz w:val="28"/>
              </w:rPr>
              <w:t>Aspect du sucre après agitation</w:t>
            </w:r>
          </w:p>
        </w:tc>
        <w:tc>
          <w:tcPr>
            <w:tcW w:type="dxa" w:w="4752"/>
            <w:vAlign w:val="center"/>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1. Liste tout ce qui a été pesé, y compris les objets.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38" name="Picture 38"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La masse lors de la dissolution</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9" name="Picture 39" descr="Illustration aquarelle originale · Le geste de basculemen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8.jpg"/>
                    <pic:cNvPicPr/>
                  </pic:nvPicPr>
                  <pic:blipFill>
                    <a:blip r:embed="rId3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4 · Comparer deux pesées</w:t>
      </w:r>
    </w:p>
    <w:p>
      <w:pPr>
        <w:keepNext/>
        <w:keepLines/>
        <w:spacing w:line="352" w:lineRule="exact" w:after="80"/>
      </w:pPr>
      <w:r>
        <w:rPr>
          <w:rFonts w:ascii="Arial" w:hAnsi="Arial" w:eastAsia="Arial" w:cs="Arial"/>
          <w:b w:val="0"/>
          <w:i w:val="0"/>
          <w:color w:val="17252C"/>
          <w:sz w:val="28"/>
        </w:rPr>
        <w:t>2. Compare tes deux affichages. Avec l’aide du professeur, indique s’ils sont compatibles avec une masse conservée. Justifie en tenant compte des conditions de mesure.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40" name="Picture 40"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8"/>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3. Pourquoi doit-on garder le même flacon fermé et tous ses accessoires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41" name="Picture 41"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4. Représente l’eau et le sucre avant et après dissolution dans les deux cadres. Garde les mêmes symboles et ajoute une légende. Explique brièvement ce qui a changé.</w:t>
      </w:r>
    </w:p>
    <w:tbl>
      <w:tblPr>
        <w:tblW w:type="auto" w:w="0"/>
        <w:jc w:val="center"/>
        <w:tblLayout w:type="fixed"/>
        <w:tblLook w:firstColumn="1" w:firstRow="1" w:lastColumn="0" w:lastRow="0" w:noHBand="0" w:noVBand="1" w:val="04A0"/>
        <w:tblBorders>
          <w:top w:val="single" w:sz="5" w:color="AAB5BF"/>
          <w:left w:val="single" w:sz="5" w:color="AAB5BF"/>
          <w:bottom w:val="single" w:sz="5" w:color="AAB5BF"/>
          <w:right w:val="single" w:sz="5" w:color="AAB5BF"/>
          <w:insideV w:val="single" w:sz="5" w:color="AAB5BF"/>
        </w:tblBorders>
      </w:tblPr>
      <w:tblGrid>
        <w:gridCol w:w="5400"/>
        <w:gridCol w:w="5400"/>
      </w:tblGrid>
      <w:tr>
        <w:trPr>
          <w:trHeight w:val="3402" w:hRule="atLeast"/>
          <w:cantSplit/>
        </w:trPr>
        <w:tc>
          <w:tcPr>
            <w:tcW w:type="dxa" w:w="5400"/>
            <w:vAlign w:val="top"/>
          </w:tcPr>
          <w:p>
            <w:pPr>
              <w:spacing w:before="80" w:after="0" w:line="352" w:lineRule="exact"/>
              <w:jc w:val="center"/>
            </w:pPr>
            <w:r>
              <w:rPr>
                <w:rFonts w:ascii="Arial" w:hAnsi="Arial" w:eastAsia="Arial" w:cs="Arial"/>
                <w:b w:val="0"/>
                <w:i w:val="0"/>
                <w:color w:val="465861"/>
                <w:sz w:val="28"/>
              </w:rPr>
              <w:t>Avant dissolution</w:t>
            </w:r>
          </w:p>
        </w:tc>
        <w:tc>
          <w:tcPr>
            <w:tcW w:type="dxa" w:w="5400"/>
            <w:vAlign w:val="top"/>
          </w:tcPr>
          <w:p>
            <w:pPr>
              <w:spacing w:before="80" w:after="0" w:line="352" w:lineRule="exact"/>
              <w:jc w:val="center"/>
            </w:pPr>
            <w:r>
              <w:rPr>
                <w:rFonts w:ascii="Arial" w:hAnsi="Arial" w:eastAsia="Arial" w:cs="Arial"/>
                <w:b w:val="0"/>
                <w:i w:val="0"/>
                <w:color w:val="465861"/>
                <w:sz w:val="28"/>
              </w:rPr>
              <w:t>Après dissolution</w:t>
            </w:r>
          </w:p>
        </w:tc>
      </w:tr>
    </w:tbl>
    <w:p>
      <w:pPr>
        <w:keepNext/>
        <w:spacing w:line="40" w:lineRule="exact" w:after="80"/>
      </w:pP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42" name="Picture 42"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Le sucre se disperse dans l’eau. Cette transformation physique forme un mélange ; elle ne prouve pas à elle seule ce qui se passe dans toutes les réactions chimiques.</w:t>
      </w:r>
    </w:p>
    <w:p>
      <w:pPr>
        <w:pStyle w:val="Heading1"/>
        <w:keepNext/>
        <w:pageBreakBefore/>
        <w:spacing w:line="440" w:lineRule="exact" w:before="0" w:after="20"/>
        <w:ind w:right="2340"/>
      </w:pPr>
      <w:r>
        <w:rPr>
          <w:rFonts w:ascii="Arial" w:hAnsi="Arial" w:eastAsia="Arial" w:cs="Arial"/>
          <w:b/>
          <w:i w:val="0"/>
          <w:color w:val="000000"/>
          <w:sz w:val="36"/>
        </w:rPr>
        <w:t>Transformer sans anéantir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3" name="Picture 43" descr="Illustration aquarelle originale · Le sucre devenu invisib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3.jpg"/>
                    <pic:cNvPicPr/>
                  </pic:nvPicPr>
                  <pic:blipFill>
                    <a:blip r:embed="rId3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4 · Mettre en regard un texte et un modèle</w:t>
      </w:r>
    </w:p>
    <w:p>
      <w:pPr>
        <w:keepNext/>
        <w:keepLines/>
        <w:spacing w:line="352" w:lineRule="exact" w:after="120"/>
      </w:pPr>
      <w:r>
        <w:rPr>
          <w:rFonts w:ascii="Arial" w:hAnsi="Arial" w:eastAsia="Arial" w:cs="Arial"/>
          <w:b w:val="0"/>
          <w:i/>
          <w:color w:val="17252C"/>
          <w:sz w:val="28"/>
        </w:rPr>
        <w:t>Haud igitur redit ad nilum res ulla, sed omnes</w:t>
        <w:br/>
        <w:t>Discidio redeunt in corpora materiai.</w:t>
      </w:r>
    </w:p>
    <w:p>
      <w:pPr>
        <w:keepNext/>
        <w:keepLines/>
        <w:spacing w:line="352" w:lineRule="exact" w:after="100"/>
      </w:pPr>
      <w:r>
        <w:rPr>
          <w:rFonts w:ascii="Arial" w:hAnsi="Arial" w:eastAsia="Arial" w:cs="Arial"/>
          <w:b w:val="0"/>
          <w:i w:val="0"/>
          <w:color w:val="465861"/>
          <w:sz w:val="28"/>
        </w:rPr>
        <w:t>Lucrèce, De rerum natura (De la nature), livre I, v. 248–249. Texte latin : M. Deufert (éd.), Berlin/Boston, De Gruyter, 2019 ; MQDQ, édition numérique 2022. [A2]</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Aucune chose ne retourne donc au néant ; toutes, en se séparant, retournent aux corps constitutifs de la matière.</w:t>
      </w:r>
    </w:p>
    <w:p>
      <w:pPr>
        <w:keepNext w:val="0"/>
        <w:keepLines/>
        <w:spacing w:line="352" w:lineRule="exact" w:after="80"/>
      </w:pPr>
      <w:r>
        <w:rPr>
          <w:rFonts w:ascii="Arial" w:hAnsi="Arial" w:eastAsia="Arial" w:cs="Arial"/>
          <w:b/>
          <w:i w:val="0"/>
          <w:color w:val="17252C"/>
          <w:sz w:val="28"/>
        </w:rPr>
        <w:t>Aides de langue.</w:t>
      </w:r>
      <w:r>
        <w:rPr>
          <w:rFonts w:ascii="Arial" w:hAnsi="Arial" w:eastAsia="Arial" w:cs="Arial"/>
          <w:b w:val="0"/>
          <w:i w:val="0"/>
          <w:color w:val="17252C"/>
          <w:sz w:val="28"/>
        </w:rPr>
        <w:t xml:space="preserve"> </w:t>
      </w:r>
      <w:r>
        <w:rPr>
          <w:rFonts w:ascii="Arial" w:hAnsi="Arial" w:eastAsia="Arial" w:cs="Arial"/>
          <w:b w:val="0"/>
          <w:i/>
          <w:color w:val="17252C"/>
          <w:sz w:val="28"/>
        </w:rPr>
        <w:t>Haud</w:t>
      </w:r>
      <w:r>
        <w:rPr>
          <w:rFonts w:ascii="Arial" w:hAnsi="Arial" w:eastAsia="Arial" w:cs="Arial"/>
          <w:b w:val="0"/>
          <w:i w:val="0"/>
          <w:color w:val="17252C"/>
          <w:sz w:val="28"/>
        </w:rPr>
        <w:t xml:space="preserve"> : ne… pas ; </w:t>
      </w:r>
      <w:r>
        <w:rPr>
          <w:rFonts w:ascii="Arial" w:hAnsi="Arial" w:eastAsia="Arial" w:cs="Arial"/>
          <w:b w:val="0"/>
          <w:i/>
          <w:color w:val="17252C"/>
          <w:sz w:val="28"/>
        </w:rPr>
        <w:t>igitur</w:t>
      </w:r>
      <w:r>
        <w:rPr>
          <w:rFonts w:ascii="Arial" w:hAnsi="Arial" w:eastAsia="Arial" w:cs="Arial"/>
          <w:b w:val="0"/>
          <w:i w:val="0"/>
          <w:color w:val="17252C"/>
          <w:sz w:val="28"/>
        </w:rPr>
        <w:t xml:space="preserve"> : donc ; </w:t>
      </w:r>
      <w:r>
        <w:rPr>
          <w:rFonts w:ascii="Arial" w:hAnsi="Arial" w:eastAsia="Arial" w:cs="Arial"/>
          <w:b w:val="0"/>
          <w:i/>
          <w:color w:val="17252C"/>
          <w:sz w:val="28"/>
        </w:rPr>
        <w:t>res ulla</w:t>
      </w:r>
      <w:r>
        <w:rPr>
          <w:rFonts w:ascii="Arial" w:hAnsi="Arial" w:eastAsia="Arial" w:cs="Arial"/>
          <w:b w:val="0"/>
          <w:i w:val="0"/>
          <w:color w:val="17252C"/>
          <w:sz w:val="28"/>
        </w:rPr>
        <w:t xml:space="preserve"> : aucune chose, avec la négation ; </w:t>
      </w:r>
      <w:r>
        <w:rPr>
          <w:rFonts w:ascii="Arial" w:hAnsi="Arial" w:eastAsia="Arial" w:cs="Arial"/>
          <w:b w:val="0"/>
          <w:i/>
          <w:color w:val="17252C"/>
          <w:sz w:val="28"/>
        </w:rPr>
        <w:t>omnes</w:t>
      </w:r>
      <w:r>
        <w:rPr>
          <w:rFonts w:ascii="Arial" w:hAnsi="Arial" w:eastAsia="Arial" w:cs="Arial"/>
          <w:b w:val="0"/>
          <w:i w:val="0"/>
          <w:color w:val="17252C"/>
          <w:sz w:val="28"/>
        </w:rPr>
        <w:t xml:space="preserve"> : toutes ; </w:t>
      </w:r>
      <w:r>
        <w:rPr>
          <w:rFonts w:ascii="Arial" w:hAnsi="Arial" w:eastAsia="Arial" w:cs="Arial"/>
          <w:b w:val="0"/>
          <w:i/>
          <w:color w:val="17252C"/>
          <w:sz w:val="28"/>
        </w:rPr>
        <w:t>corpora</w:t>
      </w:r>
      <w:r>
        <w:rPr>
          <w:rFonts w:ascii="Arial" w:hAnsi="Arial" w:eastAsia="Arial" w:cs="Arial"/>
          <w:b w:val="0"/>
          <w:i w:val="0"/>
          <w:color w:val="17252C"/>
          <w:sz w:val="28"/>
        </w:rPr>
        <w:t xml:space="preserve"> : corps ; </w:t>
      </w:r>
      <w:r>
        <w:rPr>
          <w:rFonts w:ascii="Arial" w:hAnsi="Arial" w:eastAsia="Arial" w:cs="Arial"/>
          <w:b w:val="0"/>
          <w:i/>
          <w:color w:val="17252C"/>
          <w:sz w:val="28"/>
        </w:rPr>
        <w:t>materiai</w:t>
      </w:r>
      <w:r>
        <w:rPr>
          <w:rFonts w:ascii="Arial" w:hAnsi="Arial" w:eastAsia="Arial" w:cs="Arial"/>
          <w:b w:val="0"/>
          <w:i w:val="0"/>
          <w:color w:val="17252C"/>
          <w:sz w:val="28"/>
        </w:rPr>
        <w:t xml:space="preserve"> : forme ancienne de </w:t>
      </w:r>
      <w:r>
        <w:rPr>
          <w:rFonts w:ascii="Arial" w:hAnsi="Arial" w:eastAsia="Arial" w:cs="Arial"/>
          <w:b w:val="0"/>
          <w:i/>
          <w:color w:val="17252C"/>
          <w:sz w:val="28"/>
        </w:rPr>
        <w:t>materiae</w:t>
      </w:r>
      <w:r>
        <w:rPr>
          <w:rFonts w:ascii="Arial" w:hAnsi="Arial" w:eastAsia="Arial" w:cs="Arial"/>
          <w:b w:val="0"/>
          <w:i w:val="0"/>
          <w:color w:val="17252C"/>
          <w:sz w:val="28"/>
        </w:rPr>
        <w:t>, « de la matière ».</w:t>
      </w:r>
    </w:p>
    <w:p>
      <w:pPr>
        <w:keepNext/>
        <w:keepLines/>
        <w:spacing w:line="352" w:lineRule="exact" w:after="80"/>
      </w:pPr>
      <w:r>
        <w:rPr>
          <w:rFonts w:ascii="Arial" w:hAnsi="Arial" w:eastAsia="Arial" w:cs="Arial"/>
          <w:b w:val="0"/>
          <w:i w:val="0"/>
          <w:color w:val="17252C"/>
          <w:sz w:val="28"/>
        </w:rPr>
        <w:t>5. Relève la négation, le connecteur de conclusion et les deux formes du verbe « retourner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44" name="Picture 44"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after="60" w:line="240" w:lineRule="auto"/>
        <w:jc w:val="center"/>
      </w:pPr>
      <w:r>
        <w:drawing>
          <wp:inline xmlns:a="http://schemas.openxmlformats.org/drawingml/2006/main" xmlns:pic="http://schemas.openxmlformats.org/drawingml/2006/picture">
            <wp:extent cx="5486400" cy="1785697"/>
            <wp:docPr id="45" name="Picture 45" descr="Bilan de la combustion complète du carbone avec assez de dioxygène. Un symbole C compte un atome appartenant au solide carboné ; il ne représente pas une molécule isolée de graphite."/>
            <wp:cNvGraphicFramePr>
              <a:graphicFrameLocks noChangeAspect="1"/>
            </wp:cNvGraphicFramePr>
            <a:graphic>
              <a:graphicData uri="http://schemas.openxmlformats.org/drawingml/2006/picture">
                <pic:pic>
                  <pic:nvPicPr>
                    <pic:cNvPr id="0" name="reaction_carbone.png"/>
                    <pic:cNvPicPr/>
                  </pic:nvPicPr>
                  <pic:blipFill>
                    <a:blip r:embed="rId32"/>
                    <a:stretch>
                      <a:fillRect/>
                    </a:stretch>
                  </pic:blipFill>
                  <pic:spPr>
                    <a:xfrm>
                      <a:off x="0" y="0"/>
                      <a:ext cx="5486400" cy="1785697"/>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Bilan de la combustion complète du carbone avec assez de dioxygène. Un symbole C compte un atome appartenant au solide carboné ; il ne représente pas une molécule isolée de graphite.</w:t>
      </w:r>
    </w:p>
    <w:p>
      <w:pPr>
        <w:keepNext w:val="0"/>
        <w:keepLines/>
        <w:spacing w:line="352" w:lineRule="exact" w:after="80"/>
      </w:pPr>
      <w:r>
        <w:rPr>
          <w:rFonts w:ascii="Arial" w:hAnsi="Arial" w:eastAsia="Arial" w:cs="Arial"/>
          <w:b/>
          <w:i w:val="0"/>
          <w:color w:val="17252C"/>
          <w:sz w:val="28"/>
        </w:rPr>
        <w:t>Modélisation, sans combustion en classe.</w:t>
      </w:r>
      <w:r>
        <w:rPr>
          <w:rFonts w:ascii="Arial" w:hAnsi="Arial" w:eastAsia="Arial" w:cs="Arial"/>
          <w:b w:val="0"/>
          <w:i w:val="0"/>
          <w:color w:val="17252C"/>
          <w:sz w:val="28"/>
        </w:rPr>
        <w:t xml:space="preserve"> Prends trois pièces C et trois paires O₂. Regroupe-les pour représenter le produit CO₂. Tu dois conserver toutes les lettres et utiliser toutes les pièces.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5400"/>
        <w:gridCol w:w="2700"/>
        <w:gridCol w:w="2700"/>
      </w:tblGrid>
      <w:tr>
        <w:trPr>
          <w:cantSplit/>
          <w:tblHeader/>
        </w:trPr>
        <w:tc>
          <w:tcPr>
            <w:tcW w:type="dxa" w:w="5400"/>
            <w:vAlign w:val="center"/>
            <w:shd w:fill="244B5D"/>
          </w:tcPr>
          <w:p>
            <w:pPr>
              <w:keepLines/>
              <w:spacing w:after="0" w:line="352" w:lineRule="exact"/>
            </w:pPr>
            <w:r>
              <w:rPr>
                <w:rFonts w:ascii="Arial" w:hAnsi="Arial" w:eastAsia="Arial" w:cs="Arial"/>
                <w:b/>
                <w:i w:val="0"/>
                <w:color w:val="FFFFFF"/>
                <w:sz w:val="28"/>
              </w:rPr>
              <w:t>Comptage</w:t>
            </w:r>
          </w:p>
        </w:tc>
        <w:tc>
          <w:tcPr>
            <w:tcW w:type="dxa" w:w="2700"/>
            <w:vAlign w:val="center"/>
            <w:shd w:fill="244B5D"/>
          </w:tcPr>
          <w:p>
            <w:pPr>
              <w:keepLines/>
              <w:spacing w:after="0" w:line="352" w:lineRule="exact"/>
            </w:pPr>
            <w:r>
              <w:rPr>
                <w:rFonts w:ascii="Arial" w:hAnsi="Arial" w:eastAsia="Arial" w:cs="Arial"/>
                <w:b/>
                <w:i w:val="0"/>
                <w:color w:val="FFFFFF"/>
                <w:sz w:val="28"/>
              </w:rPr>
              <w:t>Avant</w:t>
            </w:r>
          </w:p>
        </w:tc>
        <w:tc>
          <w:tcPr>
            <w:tcW w:type="dxa" w:w="2700"/>
            <w:vAlign w:val="center"/>
            <w:shd w:fill="244B5D"/>
          </w:tcPr>
          <w:p>
            <w:pPr>
              <w:keepLines/>
              <w:spacing w:after="0" w:line="352" w:lineRule="exact"/>
            </w:pPr>
            <w:r>
              <w:rPr>
                <w:rFonts w:ascii="Arial" w:hAnsi="Arial" w:eastAsia="Arial" w:cs="Arial"/>
                <w:b/>
                <w:i w:val="0"/>
                <w:color w:val="FFFFFF"/>
                <w:sz w:val="28"/>
              </w:rPr>
              <w:t>Après</w:t>
            </w:r>
          </w:p>
        </w:tc>
      </w:tr>
      <w:tr>
        <w:trPr>
          <w:cantSplit/>
          <w:trHeight w:val="567" w:hRule="atLeast"/>
        </w:trPr>
        <w:tc>
          <w:tcPr>
            <w:tcW w:type="dxa" w:w="5400"/>
            <w:vAlign w:val="center"/>
          </w:tcPr>
          <w:p>
            <w:pPr>
              <w:keepLines/>
              <w:spacing w:after="0" w:line="352" w:lineRule="exact"/>
            </w:pPr>
            <w:r>
              <w:rPr>
                <w:rFonts w:ascii="Arial" w:hAnsi="Arial" w:eastAsia="Arial" w:cs="Arial"/>
                <w:b w:val="0"/>
                <w:i w:val="0"/>
                <w:color w:val="17252C"/>
                <w:sz w:val="28"/>
              </w:rPr>
              <w:t>Atomes de carbone</w:t>
            </w:r>
          </w:p>
        </w:tc>
        <w:tc>
          <w:tcPr>
            <w:tcW w:type="dxa" w:w="2700"/>
            <w:vAlign w:val="center"/>
          </w:tcPr>
          <w:p>
            <w:pPr>
              <w:keepLines/>
              <w:spacing w:after="0" w:line="352" w:lineRule="exact"/>
            </w:pPr>
            <w:r>
              <w:rPr>
                <w:rFonts w:ascii="Arial" w:hAnsi="Arial" w:eastAsia="Arial" w:cs="Arial"/>
                <w:b w:val="0"/>
                <w:i w:val="0"/>
                <w:color w:val="17252C"/>
                <w:sz w:val="28"/>
              </w:rPr>
              <w:t>................</w:t>
            </w:r>
          </w:p>
        </w:tc>
        <w:tc>
          <w:tcPr>
            <w:tcW w:type="dxa" w:w="2700"/>
            <w:vAlign w:val="center"/>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Transformer sans anéantir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6" name="Picture 46" descr="Illustration aquarelle originale · La braise qui rougi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6.jpg"/>
                    <pic:cNvPicPr/>
                  </pic:nvPicPr>
                  <pic:blipFill>
                    <a:blip r:embed="rId3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4 · Mettre en regard un texte et un modèle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5400"/>
        <w:gridCol w:w="2700"/>
        <w:gridCol w:w="2700"/>
      </w:tblGrid>
      <w:tr>
        <w:trPr>
          <w:cantSplit/>
          <w:tblHeader/>
        </w:trPr>
        <w:tc>
          <w:tcPr>
            <w:tcW w:type="dxa" w:w="5400"/>
            <w:vAlign w:val="center"/>
            <w:shd w:fill="244B5D"/>
          </w:tcPr>
          <w:p>
            <w:pPr>
              <w:keepLines/>
              <w:spacing w:after="0" w:line="352" w:lineRule="exact"/>
            </w:pPr>
            <w:r>
              <w:rPr>
                <w:rFonts w:ascii="Arial" w:hAnsi="Arial" w:eastAsia="Arial" w:cs="Arial"/>
                <w:b/>
                <w:i w:val="0"/>
                <w:color w:val="FFFFFF"/>
                <w:sz w:val="28"/>
              </w:rPr>
              <w:t>Comptage</w:t>
            </w:r>
          </w:p>
        </w:tc>
        <w:tc>
          <w:tcPr>
            <w:tcW w:type="dxa" w:w="2700"/>
            <w:vAlign w:val="center"/>
            <w:shd w:fill="244B5D"/>
          </w:tcPr>
          <w:p>
            <w:pPr>
              <w:keepLines/>
              <w:spacing w:after="0" w:line="352" w:lineRule="exact"/>
            </w:pPr>
            <w:r>
              <w:rPr>
                <w:rFonts w:ascii="Arial" w:hAnsi="Arial" w:eastAsia="Arial" w:cs="Arial"/>
                <w:b/>
                <w:i w:val="0"/>
                <w:color w:val="FFFFFF"/>
                <w:sz w:val="28"/>
              </w:rPr>
              <w:t>Avant</w:t>
            </w:r>
          </w:p>
        </w:tc>
        <w:tc>
          <w:tcPr>
            <w:tcW w:type="dxa" w:w="2700"/>
            <w:vAlign w:val="center"/>
            <w:shd w:fill="244B5D"/>
          </w:tcPr>
          <w:p>
            <w:pPr>
              <w:keepLines/>
              <w:spacing w:after="0" w:line="352" w:lineRule="exact"/>
            </w:pPr>
            <w:r>
              <w:rPr>
                <w:rFonts w:ascii="Arial" w:hAnsi="Arial" w:eastAsia="Arial" w:cs="Arial"/>
                <w:b/>
                <w:i w:val="0"/>
                <w:color w:val="FFFFFF"/>
                <w:sz w:val="28"/>
              </w:rPr>
              <w:t>Après</w:t>
            </w:r>
          </w:p>
        </w:tc>
      </w:tr>
      <w:tr>
        <w:trPr>
          <w:cantSplit/>
          <w:trHeight w:val="567" w:hRule="atLeast"/>
        </w:trPr>
        <w:tc>
          <w:tcPr>
            <w:tcW w:type="dxa" w:w="5400"/>
            <w:vAlign w:val="center"/>
          </w:tcPr>
          <w:p>
            <w:pPr>
              <w:keepLines/>
              <w:spacing w:after="0" w:line="352" w:lineRule="exact"/>
            </w:pPr>
            <w:r>
              <w:rPr>
                <w:rFonts w:ascii="Arial" w:hAnsi="Arial" w:eastAsia="Arial" w:cs="Arial"/>
                <w:b w:val="0"/>
                <w:i w:val="0"/>
                <w:color w:val="17252C"/>
                <w:sz w:val="28"/>
              </w:rPr>
              <w:t>Atomes d’oxygène</w:t>
            </w:r>
          </w:p>
        </w:tc>
        <w:tc>
          <w:tcPr>
            <w:tcW w:type="dxa" w:w="2700"/>
            <w:vAlign w:val="center"/>
          </w:tcPr>
          <w:p>
            <w:pPr>
              <w:keepLines/>
              <w:spacing w:after="0" w:line="352" w:lineRule="exact"/>
            </w:pPr>
            <w:r>
              <w:rPr>
                <w:rFonts w:ascii="Arial" w:hAnsi="Arial" w:eastAsia="Arial" w:cs="Arial"/>
                <w:b w:val="0"/>
                <w:i w:val="0"/>
                <w:color w:val="17252C"/>
                <w:sz w:val="28"/>
              </w:rPr>
              <w:t>................</w:t>
            </w:r>
          </w:p>
        </w:tc>
        <w:tc>
          <w:tcPr>
            <w:tcW w:type="dxa" w:w="2700"/>
            <w:vAlign w:val="center"/>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6. Combien de molécules CO₂ obtiens-tu ? Qu’est-ce qui est conservé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47" name="Picture 47"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7. Pourquoi le texte de Lucrèce ne constitue-t-il pas une pesée scientifique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48" name="Picture 48"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val="0"/>
        <w:keepLines/>
        <w:spacing w:line="352" w:lineRule="exact" w:after="80"/>
      </w:pPr>
      <w:r>
        <w:rPr>
          <w:rFonts w:ascii="Arial" w:hAnsi="Arial" w:eastAsia="Arial" w:cs="Arial"/>
          <w:b/>
          <w:i w:val="0"/>
          <w:color w:val="17252C"/>
          <w:sz w:val="28"/>
        </w:rPr>
        <w:t>Trace à compléter.</w:t>
      </w:r>
      <w:r>
        <w:rPr>
          <w:rFonts w:ascii="Arial" w:hAnsi="Arial" w:eastAsia="Arial" w:cs="Arial"/>
          <w:b w:val="0"/>
          <w:i w:val="0"/>
          <w:color w:val="17252C"/>
          <w:sz w:val="28"/>
        </w:rPr>
        <w:t xml:space="preserve"> Une transformation chimique ordinaire modifie les espèces présentes. Les atomes sont ....................... ; chaque élément chimique est ....................... .</w:t>
      </w:r>
    </w:p>
    <w:p>
      <w:pPr>
        <w:keepNext/>
        <w:keepLines/>
        <w:spacing w:line="400" w:lineRule="exact" w:after="80" w:before="120"/>
        <w:jc w:val="center"/>
      </w:pPr>
      <w:r>
        <w:rPr>
          <w:rFonts w:ascii="Arial" w:hAnsi="Arial" w:eastAsia="Arial" w:cs="Arial"/>
          <w:b/>
          <w:i w:val="0"/>
          <w:color w:val="000000"/>
          <w:sz w:val="32"/>
        </w:rPr>
        <w:t>Plusieurs visages pour le carbone</w:t>
      </w:r>
    </w:p>
    <w:p>
      <w:pPr>
        <w:keepNext/>
        <w:keepLines/>
        <w:spacing w:line="352" w:lineRule="exact" w:after="80"/>
        <w:jc w:val="center"/>
      </w:pPr>
      <w:r>
        <w:rPr>
          <w:rFonts w:ascii="Arial" w:hAnsi="Arial" w:eastAsia="Arial" w:cs="Arial"/>
          <w:b w:val="0"/>
          <w:i w:val="0"/>
          <w:color w:val="000000"/>
          <w:sz w:val="28"/>
        </w:rPr>
        <w:t>Séance 5 · Relier une structure à des propriétés</w:t>
      </w:r>
    </w:p>
    <w:p>
      <w:pPr>
        <w:keepNext/>
        <w:keepLines/>
        <w:spacing w:after="60" w:line="240" w:lineRule="auto"/>
        <w:jc w:val="center"/>
      </w:pPr>
      <w:r>
        <w:drawing>
          <wp:inline xmlns:a="http://schemas.openxmlformats.org/drawingml/2006/main" xmlns:pic="http://schemas.openxmlformats.org/drawingml/2006/picture">
            <wp:extent cx="5715000" cy="2461801"/>
            <wp:docPr id="49" name="Picture 49" descr="Schémas de structures. Les couleurs et les traits sont des conventions. Diamant et graphite forment des réseaux étendus ; C₆₀ est une molécule."/>
            <wp:cNvGraphicFramePr>
              <a:graphicFrameLocks noChangeAspect="1"/>
            </wp:cNvGraphicFramePr>
            <a:graphic>
              <a:graphicData uri="http://schemas.openxmlformats.org/drawingml/2006/picture">
                <pic:pic>
                  <pic:nvPicPr>
                    <pic:cNvPr id="0" name="formes_carbone.png"/>
                    <pic:cNvPicPr/>
                  </pic:nvPicPr>
                  <pic:blipFill>
                    <a:blip r:embed="rId34"/>
                    <a:stretch>
                      <a:fillRect/>
                    </a:stretch>
                  </pic:blipFill>
                  <pic:spPr>
                    <a:xfrm>
                      <a:off x="0" y="0"/>
                      <a:ext cx="5715000" cy="2461801"/>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Schémas de structures. Les couleurs et les traits sont des conventions. Diamant et graphite forment des réseaux étendus ; C₆₀ est une molécule.</w:t>
      </w:r>
    </w:p>
    <w:p>
      <w:pPr>
        <w:pStyle w:val="Heading1"/>
        <w:keepNext/>
        <w:pageBreakBefore/>
        <w:spacing w:line="440" w:lineRule="exact" w:before="0" w:after="20"/>
        <w:ind w:right="2340"/>
      </w:pPr>
      <w:r>
        <w:rPr>
          <w:rFonts w:ascii="Arial" w:hAnsi="Arial" w:eastAsia="Arial" w:cs="Arial"/>
          <w:b/>
          <w:i w:val="0"/>
          <w:color w:val="000000"/>
          <w:sz w:val="36"/>
        </w:rPr>
        <w:t>Plusieurs visages pour le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50" name="Picture 50" descr="Illustration aquarelle originale · L’éclat du diaman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1.jpg"/>
                    <pic:cNvPicPr/>
                  </pic:nvPicPr>
                  <pic:blipFill>
                    <a:blip r:embed="rId3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5 · Relier une structure à des propriétés</w:t>
      </w:r>
    </w:p>
    <w:p>
      <w:pPr>
        <w:keepNext w:val="0"/>
        <w:keepLines/>
        <w:spacing w:line="352" w:lineRule="exact" w:after="80"/>
      </w:pPr>
      <w:r>
        <w:rPr>
          <w:rFonts w:ascii="Arial" w:hAnsi="Arial" w:eastAsia="Arial" w:cs="Arial"/>
          <w:b w:val="0"/>
          <w:i w:val="0"/>
          <w:color w:val="17252C"/>
          <w:sz w:val="28"/>
        </w:rPr>
        <w:t>Dans un diamant, chaque atome de carbone est lié à quatre voisins. Dans le graphite, il est lié à trois voisins dans une couche ; les couches peuvent glisser les unes sur les autres. Une molécule C₆₀ forme une cage de 60 atomes de carbone.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484"/>
        <w:gridCol w:w="4212"/>
        <w:gridCol w:w="4104"/>
      </w:tblGrid>
      <w:tr>
        <w:trPr>
          <w:cantSplit/>
          <w:tblHeader/>
        </w:trPr>
        <w:tc>
          <w:tcPr>
            <w:tcW w:type="dxa" w:w="2484"/>
            <w:vAlign w:val="center"/>
            <w:shd w:fill="244B5D"/>
          </w:tcPr>
          <w:p>
            <w:pPr>
              <w:keepLines/>
              <w:spacing w:after="0" w:line="352" w:lineRule="exact"/>
            </w:pPr>
            <w:r>
              <w:rPr>
                <w:rFonts w:ascii="Arial" w:hAnsi="Arial" w:eastAsia="Arial" w:cs="Arial"/>
                <w:b/>
                <w:i w:val="0"/>
                <w:color w:val="FFFFFF"/>
                <w:sz w:val="28"/>
              </w:rPr>
              <w:t>Forme du carbone</w:t>
            </w:r>
          </w:p>
        </w:tc>
        <w:tc>
          <w:tcPr>
            <w:tcW w:type="dxa" w:w="4212"/>
            <w:vAlign w:val="center"/>
            <w:shd w:fill="244B5D"/>
          </w:tcPr>
          <w:p>
            <w:pPr>
              <w:keepLines/>
              <w:spacing w:after="0" w:line="352" w:lineRule="exact"/>
            </w:pPr>
            <w:r>
              <w:rPr>
                <w:rFonts w:ascii="Arial" w:hAnsi="Arial" w:eastAsia="Arial" w:cs="Arial"/>
                <w:b/>
                <w:i w:val="0"/>
                <w:color w:val="FFFFFF"/>
                <w:sz w:val="28"/>
              </w:rPr>
              <w:t>Organisation</w:t>
            </w:r>
          </w:p>
        </w:tc>
        <w:tc>
          <w:tcPr>
            <w:tcW w:type="dxa" w:w="4104"/>
            <w:vAlign w:val="center"/>
            <w:shd w:fill="244B5D"/>
          </w:tcPr>
          <w:p>
            <w:pPr>
              <w:keepLines/>
              <w:spacing w:after="0" w:line="352" w:lineRule="exact"/>
            </w:pPr>
            <w:r>
              <w:rPr>
                <w:rFonts w:ascii="Arial" w:hAnsi="Arial" w:eastAsia="Arial" w:cs="Arial"/>
                <w:b/>
                <w:i w:val="0"/>
                <w:color w:val="FFFFFF"/>
                <w:sz w:val="28"/>
              </w:rPr>
              <w:t>Propriété ou usage</w:t>
            </w:r>
          </w:p>
        </w:tc>
      </w:tr>
      <w:tr>
        <w:trPr>
          <w:cantSplit/>
        </w:trPr>
        <w:tc>
          <w:tcPr>
            <w:tcW w:type="dxa" w:w="2484"/>
            <w:vAlign w:val="center"/>
          </w:tcPr>
          <w:p>
            <w:pPr>
              <w:keepLines/>
              <w:spacing w:after="0" w:line="352" w:lineRule="exact"/>
            </w:pPr>
            <w:r>
              <w:rPr>
                <w:rFonts w:ascii="Arial" w:hAnsi="Arial" w:eastAsia="Arial" w:cs="Arial"/>
                <w:b w:val="0"/>
                <w:i w:val="0"/>
                <w:color w:val="17252C"/>
                <w:sz w:val="28"/>
              </w:rPr>
              <w:t>Diamant</w:t>
            </w:r>
          </w:p>
        </w:tc>
        <w:tc>
          <w:tcPr>
            <w:tcW w:type="dxa" w:w="4212"/>
            <w:vAlign w:val="center"/>
          </w:tcPr>
          <w:p>
            <w:pPr>
              <w:keepLines/>
              <w:spacing w:after="0" w:line="352" w:lineRule="exact"/>
            </w:pPr>
            <w:r>
              <w:rPr>
                <w:rFonts w:ascii="Arial" w:hAnsi="Arial" w:eastAsia="Arial" w:cs="Arial"/>
                <w:b w:val="0"/>
                <w:i w:val="0"/>
                <w:color w:val="17252C"/>
                <w:sz w:val="28"/>
              </w:rPr>
              <w:t>Réseau dans trois dimensions</w:t>
            </w:r>
          </w:p>
        </w:tc>
        <w:tc>
          <w:tcPr>
            <w:tcW w:type="dxa" w:w="4104"/>
            <w:vAlign w:val="center"/>
          </w:tcPr>
          <w:p>
            <w:pPr>
              <w:keepLines/>
              <w:spacing w:after="0" w:line="352" w:lineRule="exact"/>
            </w:pPr>
            <w:r>
              <w:rPr>
                <w:rFonts w:ascii="Arial" w:hAnsi="Arial" w:eastAsia="Arial" w:cs="Arial"/>
                <w:b w:val="0"/>
                <w:i w:val="0"/>
                <w:color w:val="17252C"/>
                <w:sz w:val="28"/>
              </w:rPr>
              <w:t>Très dur ; outils de coupe</w:t>
            </w:r>
          </w:p>
        </w:tc>
      </w:tr>
      <w:tr>
        <w:trPr>
          <w:cantSplit/>
        </w:trPr>
        <w:tc>
          <w:tcPr>
            <w:tcW w:type="dxa" w:w="2484"/>
            <w:vAlign w:val="center"/>
            <w:shd w:fill="F2F6F7"/>
          </w:tcPr>
          <w:p>
            <w:pPr>
              <w:keepLines/>
              <w:spacing w:after="0" w:line="352" w:lineRule="exact"/>
            </w:pPr>
            <w:r>
              <w:rPr>
                <w:rFonts w:ascii="Arial" w:hAnsi="Arial" w:eastAsia="Arial" w:cs="Arial"/>
                <w:b w:val="0"/>
                <w:i w:val="0"/>
                <w:color w:val="17252C"/>
                <w:sz w:val="28"/>
              </w:rPr>
              <w:t>Graphite</w:t>
            </w:r>
          </w:p>
        </w:tc>
        <w:tc>
          <w:tcPr>
            <w:tcW w:type="dxa" w:w="4212"/>
            <w:vAlign w:val="center"/>
            <w:shd w:fill="F2F6F7"/>
          </w:tcPr>
          <w:p>
            <w:pPr>
              <w:keepLines/>
              <w:spacing w:after="0" w:line="352" w:lineRule="exact"/>
            </w:pPr>
            <w:r>
              <w:rPr>
                <w:rFonts w:ascii="Arial" w:hAnsi="Arial" w:eastAsia="Arial" w:cs="Arial"/>
                <w:b w:val="0"/>
                <w:i w:val="0"/>
                <w:color w:val="17252C"/>
                <w:sz w:val="28"/>
              </w:rPr>
              <w:t>Couches superposées</w:t>
            </w:r>
          </w:p>
        </w:tc>
        <w:tc>
          <w:tcPr>
            <w:tcW w:type="dxa" w:w="4104"/>
            <w:vAlign w:val="center"/>
            <w:shd w:fill="F2F6F7"/>
          </w:tcPr>
          <w:p>
            <w:pPr>
              <w:keepLines/>
              <w:spacing w:after="0" w:line="352" w:lineRule="exact"/>
            </w:pPr>
            <w:r>
              <w:rPr>
                <w:rFonts w:ascii="Arial" w:hAnsi="Arial" w:eastAsia="Arial" w:cs="Arial"/>
                <w:b w:val="0"/>
                <w:i w:val="0"/>
                <w:color w:val="17252C"/>
                <w:sz w:val="28"/>
              </w:rPr>
              <w:t>Peut laisser une trace ; mines de crayon</w:t>
            </w:r>
          </w:p>
        </w:tc>
      </w:tr>
      <w:tr>
        <w:trPr>
          <w:cantSplit/>
        </w:trPr>
        <w:tc>
          <w:tcPr>
            <w:tcW w:type="dxa" w:w="2484"/>
            <w:vAlign w:val="center"/>
          </w:tcPr>
          <w:p>
            <w:pPr>
              <w:keepLines/>
              <w:spacing w:after="0" w:line="352" w:lineRule="exact"/>
            </w:pPr>
            <w:r>
              <w:rPr>
                <w:rFonts w:ascii="Arial" w:hAnsi="Arial" w:eastAsia="Arial" w:cs="Arial"/>
                <w:b w:val="0"/>
                <w:i w:val="0"/>
                <w:color w:val="17252C"/>
                <w:sz w:val="28"/>
              </w:rPr>
              <w:t>Fullerène C₆₀</w:t>
            </w:r>
          </w:p>
        </w:tc>
        <w:tc>
          <w:tcPr>
            <w:tcW w:type="dxa" w:w="4212"/>
            <w:vAlign w:val="center"/>
          </w:tcPr>
          <w:p>
            <w:pPr>
              <w:keepLines/>
              <w:spacing w:after="0" w:line="352" w:lineRule="exact"/>
            </w:pPr>
            <w:r>
              <w:rPr>
                <w:rFonts w:ascii="Arial" w:hAnsi="Arial" w:eastAsia="Arial" w:cs="Arial"/>
                <w:b w:val="0"/>
                <w:i w:val="0"/>
                <w:color w:val="17252C"/>
                <w:sz w:val="28"/>
              </w:rPr>
              <w:t>Cage moléculaire</w:t>
            </w:r>
          </w:p>
        </w:tc>
        <w:tc>
          <w:tcPr>
            <w:tcW w:type="dxa" w:w="4104"/>
            <w:vAlign w:val="center"/>
          </w:tcPr>
          <w:p>
            <w:pPr>
              <w:keepLines/>
              <w:spacing w:after="0" w:line="352" w:lineRule="exact"/>
            </w:pPr>
            <w:r>
              <w:rPr>
                <w:rFonts w:ascii="Arial" w:hAnsi="Arial" w:eastAsia="Arial" w:cs="Arial"/>
                <w:b w:val="0"/>
                <w:i w:val="0"/>
                <w:color w:val="17252C"/>
                <w:sz w:val="28"/>
              </w:rPr>
              <w:t>Matériau étudié en recherche</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1. Quel élément est commun aux trois structures ? Qu’est-ce qui change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51" name="Picture 51"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2. Pourquoi la formule « le diamant est une molécule C₆₀ » serait-elle fausse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52" name="Picture 52"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val="0"/>
        <w:keepLines/>
        <w:spacing w:line="352" w:lineRule="exact" w:after="80"/>
      </w:pPr>
      <w:r>
        <w:rPr>
          <w:rFonts w:ascii="Arial" w:hAnsi="Arial" w:eastAsia="Arial" w:cs="Arial"/>
          <w:b/>
          <w:i w:val="0"/>
          <w:color w:val="17252C"/>
          <w:sz w:val="28"/>
        </w:rPr>
        <w:t>Observation.</w:t>
      </w:r>
      <w:r>
        <w:rPr>
          <w:rFonts w:ascii="Arial" w:hAnsi="Arial" w:eastAsia="Arial" w:cs="Arial"/>
          <w:b w:val="0"/>
          <w:i w:val="0"/>
          <w:color w:val="17252C"/>
          <w:sz w:val="28"/>
        </w:rPr>
        <w:t xml:space="preserve"> Fais un trait au crayon graphite. Une mine ordinaire contient notamment du graphite et de l’argile : elle n’est ni du plomb ni du carbone pur. Le charbon de bois usuel contient lui aussi d’autres constituants.</w:t>
      </w:r>
    </w:p>
    <w:p>
      <w:pPr>
        <w:keepNext/>
        <w:keepLines/>
        <w:spacing w:line="352" w:lineRule="exact" w:after="80"/>
      </w:pPr>
      <w:r>
        <w:rPr>
          <w:rFonts w:ascii="Arial" w:hAnsi="Arial" w:eastAsia="Arial" w:cs="Arial"/>
          <w:b w:val="0"/>
          <w:i w:val="0"/>
          <w:color w:val="17252C"/>
          <w:sz w:val="28"/>
        </w:rPr>
        <w:t>3. Le latin « carbo, carbonis » signifie « charbon ». Où vois-tu le radical du mot français « carbone »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53" name="Picture 53"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Plusieurs visages pour le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54" name="Picture 54" descr="Illustration aquarelle originale · La pointe du cray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9.jpg"/>
                    <pic:cNvPicPr/>
                  </pic:nvPicPr>
                  <pic:blipFill>
                    <a:blip r:embed="rId3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5 · Relier une structure à des propriétés</w:t>
      </w:r>
    </w:p>
    <w:p>
      <w:pPr>
        <w:keepNext/>
        <w:keepLines/>
        <w:spacing w:line="352" w:lineRule="exact" w:after="80"/>
      </w:pPr>
      <w:r>
        <w:rPr>
          <w:rFonts w:ascii="Arial" w:hAnsi="Arial" w:eastAsia="Arial" w:cs="Arial"/>
          <w:b w:val="0"/>
          <w:i w:val="0"/>
          <w:color w:val="17252C"/>
          <w:sz w:val="28"/>
        </w:rPr>
        <w:t>4. Platon utilise des solides ; la chimie étudie aussi des structures. Cette ressemblance prouve-t-elle qu’il avait observé les atomes ? Justifie.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55" name="Picture 55"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 xml:space="preserve">Sources : RSC, « Carbon », élément 6, rubriques sur les formes et les usages ; </w:t>
      </w:r>
      <w:hyperlink r:id="rId37">
        <w:r>
          <w:rPr>
            <w:color w:val="245C80"/>
            <w:sz w:val="28"/>
            <w:szCs w:val="28"/>
            <w:u w:val="single"/>
            <w:rFonts w:ascii="Arial" w:hAnsi="Arial" w:eastAsia="Arial" w:cs="Arial"/>
          </w:rPr>
          <w:t>[periodic-table.rsc.org]</w:t>
        </w:r>
      </w:hyperlink>
      <w:r>
        <w:rPr>
          <w:rFonts w:ascii="Arial" w:hAnsi="Arial" w:eastAsia="Arial" w:cs="Arial"/>
          <w:b w:val="0"/>
          <w:i w:val="0"/>
          <w:color w:val="17252C"/>
          <w:sz w:val="28"/>
        </w:rPr>
        <w:t>.</w:t>
      </w:r>
      <w:r>
        <w:rPr>
          <w:rFonts w:ascii="Arial" w:hAnsi="Arial" w:eastAsia="Arial" w:cs="Arial"/>
          <w:b w:val="0"/>
          <w:i w:val="0"/>
          <w:color w:val="17252C"/>
          <w:sz w:val="28"/>
        </w:rPr>
        <w:t xml:space="preserve"> [H3] Kroto et collaborateurs, « C₆₀: Buckminsterfullerene », Nature 318, 162–163, 1985 ; DOI </w:t>
      </w:r>
      <w:hyperlink r:id="rId38">
        <w:r>
          <w:rPr>
            <w:color w:val="245C80"/>
            <w:sz w:val="28"/>
            <w:szCs w:val="28"/>
            <w:u w:val="single"/>
            <w:rFonts w:ascii="Arial" w:hAnsi="Arial" w:eastAsia="Arial" w:cs="Arial"/>
          </w:rPr>
          <w:t>10.1038/318162a0</w:t>
        </w:r>
      </w:hyperlink>
      <w:r>
        <w:rPr>
          <w:rFonts w:ascii="Arial" w:hAnsi="Arial" w:eastAsia="Arial" w:cs="Arial"/>
          <w:b w:val="0"/>
          <w:i w:val="0"/>
          <w:color w:val="17252C"/>
          <w:sz w:val="28"/>
        </w:rPr>
        <w:t>.</w:t>
      </w:r>
      <w:r>
        <w:rPr>
          <w:rFonts w:ascii="Arial" w:hAnsi="Arial" w:eastAsia="Arial" w:cs="Arial"/>
          <w:b w:val="0"/>
          <w:i w:val="0"/>
          <w:color w:val="17252C"/>
          <w:sz w:val="28"/>
        </w:rPr>
        <w:t xml:space="preserve"> Livre photographié, p. 4–7.</w:t>
      </w:r>
    </w:p>
    <w:p>
      <w:pPr>
        <w:keepNext/>
        <w:keepLines/>
        <w:spacing w:line="400" w:lineRule="exact" w:after="80" w:before="120"/>
        <w:jc w:val="center"/>
      </w:pPr>
      <w:r>
        <w:rPr>
          <w:rFonts w:ascii="Arial" w:hAnsi="Arial" w:eastAsia="Arial" w:cs="Arial"/>
          <w:b/>
          <w:i w:val="0"/>
          <w:color w:val="000000"/>
          <w:sz w:val="32"/>
        </w:rPr>
        <w:t>Les noms gardent une histoire</w:t>
      </w:r>
    </w:p>
    <w:p>
      <w:pPr>
        <w:keepNext/>
        <w:keepLines/>
        <w:spacing w:line="352" w:lineRule="exact" w:after="80"/>
        <w:jc w:val="center"/>
      </w:pPr>
      <w:r>
        <w:rPr>
          <w:rFonts w:ascii="Arial" w:hAnsi="Arial" w:eastAsia="Arial" w:cs="Arial"/>
          <w:b w:val="0"/>
          <w:i w:val="0"/>
          <w:color w:val="000000"/>
          <w:sz w:val="28"/>
        </w:rPr>
        <w:t>Séance 5 · Décomposer et vérifier</w:t>
      </w:r>
    </w:p>
    <w:p>
      <w:pPr>
        <w:keepNext w:val="0"/>
        <w:keepLines/>
        <w:spacing w:line="352" w:lineRule="exact" w:after="80"/>
      </w:pPr>
      <w:r>
        <w:rPr>
          <w:rFonts w:ascii="Arial" w:hAnsi="Arial" w:eastAsia="Arial" w:cs="Arial"/>
          <w:b w:val="0"/>
          <w:i w:val="0"/>
          <w:color w:val="17252C"/>
          <w:sz w:val="28"/>
        </w:rPr>
        <w:t>Les chimistes ont repris des mots anciens pour nommer des substances et des éléments. L’origine du nom aide à comprendre un choix historique ; il faut ensuite vérifier les propriétés par des connaissances scientifiques.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6372"/>
        <w:gridCol w:w="4428"/>
      </w:tblGrid>
      <w:tr>
        <w:trPr>
          <w:cantSplit/>
          <w:tblHeader/>
        </w:trPr>
        <w:tc>
          <w:tcPr>
            <w:tcW w:type="dxa" w:w="6372"/>
            <w:vAlign w:val="center"/>
            <w:shd w:fill="244B5D"/>
          </w:tcPr>
          <w:p>
            <w:pPr>
              <w:keepLines/>
              <w:spacing w:after="0" w:line="352" w:lineRule="exact"/>
            </w:pPr>
            <w:r>
              <w:rPr>
                <w:rFonts w:ascii="Arial" w:hAnsi="Arial" w:eastAsia="Arial" w:cs="Arial"/>
                <w:b/>
                <w:i w:val="0"/>
                <w:color w:val="FFFFFF"/>
                <w:sz w:val="28"/>
              </w:rPr>
              <w:t>Élément de formation</w:t>
            </w:r>
          </w:p>
        </w:tc>
        <w:tc>
          <w:tcPr>
            <w:tcW w:type="dxa" w:w="4428"/>
            <w:vAlign w:val="center"/>
            <w:shd w:fill="244B5D"/>
          </w:tcPr>
          <w:p>
            <w:pPr>
              <w:keepLines/>
              <w:spacing w:after="0" w:line="352" w:lineRule="exact"/>
            </w:pPr>
            <w:r>
              <w:rPr>
                <w:rFonts w:ascii="Arial" w:hAnsi="Arial" w:eastAsia="Arial" w:cs="Arial"/>
                <w:b/>
                <w:i w:val="0"/>
                <w:color w:val="FFFFFF"/>
                <w:sz w:val="28"/>
              </w:rPr>
              <w:t>Sens utile</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hydro- : ὕδωρ, hydōr</w:t>
            </w:r>
          </w:p>
        </w:tc>
        <w:tc>
          <w:tcPr>
            <w:tcW w:type="dxa" w:w="4428"/>
            <w:vAlign w:val="center"/>
          </w:tcPr>
          <w:p>
            <w:pPr>
              <w:keepLines/>
              <w:spacing w:after="0" w:line="352" w:lineRule="exact"/>
              <w:jc w:val="center"/>
            </w:pPr>
            <w:r>
              <w:rPr>
                <w:rFonts w:ascii="Arial" w:hAnsi="Arial" w:eastAsia="Arial" w:cs="Arial"/>
                <w:b w:val="0"/>
                <w:i w:val="0"/>
                <w:color w:val="17252C"/>
                <w:sz w:val="28"/>
              </w:rPr>
              <w:t>eau</w:t>
            </w:r>
          </w:p>
        </w:tc>
      </w:tr>
      <w:tr>
        <w:trPr>
          <w:cantSplit/>
        </w:trPr>
        <w:tc>
          <w:tcPr>
            <w:tcW w:type="dxa" w:w="6372"/>
            <w:vAlign w:val="center"/>
            <w:shd w:fill="F2F6F7"/>
          </w:tcPr>
          <w:p>
            <w:pPr>
              <w:keepLines/>
              <w:spacing w:after="0" w:line="352" w:lineRule="exact"/>
            </w:pPr>
            <w:r>
              <w:rPr>
                <w:rFonts w:ascii="Arial" w:hAnsi="Arial" w:eastAsia="Arial" w:cs="Arial"/>
                <w:b w:val="0"/>
                <w:i w:val="0"/>
                <w:color w:val="17252C"/>
                <w:sz w:val="28"/>
              </w:rPr>
              <w:t>oxy- : ὀξύς, oxys</w:t>
            </w:r>
          </w:p>
        </w:tc>
        <w:tc>
          <w:tcPr>
            <w:tcW w:type="dxa" w:w="4428"/>
            <w:vAlign w:val="center"/>
            <w:shd w:fill="F2F6F7"/>
          </w:tcPr>
          <w:p>
            <w:pPr>
              <w:keepLines/>
              <w:spacing w:after="0" w:line="352" w:lineRule="exact"/>
            </w:pPr>
            <w:r>
              <w:rPr>
                <w:rFonts w:ascii="Arial" w:hAnsi="Arial" w:eastAsia="Arial" w:cs="Arial"/>
                <w:b w:val="0"/>
                <w:i w:val="0"/>
                <w:color w:val="17252C"/>
                <w:sz w:val="28"/>
              </w:rPr>
              <w:t>aigu ; aigre ou acide selon le contexte</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-gène : famille de γεννᾶν, gennan</w:t>
            </w:r>
          </w:p>
        </w:tc>
        <w:tc>
          <w:tcPr>
            <w:tcW w:type="dxa" w:w="4428"/>
            <w:vAlign w:val="center"/>
          </w:tcPr>
          <w:p>
            <w:pPr>
              <w:keepLines/>
              <w:spacing w:after="0" w:line="352" w:lineRule="exact"/>
            </w:pPr>
            <w:r>
              <w:rPr>
                <w:rFonts w:ascii="Arial" w:hAnsi="Arial" w:eastAsia="Arial" w:cs="Arial"/>
                <w:b w:val="0"/>
                <w:i w:val="0"/>
                <w:color w:val="17252C"/>
                <w:sz w:val="28"/>
              </w:rPr>
              <w:t>engendrer</w:t>
            </w:r>
          </w:p>
        </w:tc>
      </w:tr>
      <w:tr>
        <w:trPr>
          <w:cantSplit/>
        </w:trPr>
        <w:tc>
          <w:tcPr>
            <w:tcW w:type="dxa" w:w="6372"/>
            <w:vAlign w:val="center"/>
            <w:shd w:fill="F2F6F7"/>
          </w:tcPr>
          <w:p>
            <w:pPr>
              <w:keepLines/>
              <w:spacing w:after="0" w:line="352" w:lineRule="exact"/>
            </w:pPr>
            <w:r>
              <w:rPr>
                <w:rFonts w:ascii="Arial" w:hAnsi="Arial" w:eastAsia="Arial" w:cs="Arial"/>
                <w:b w:val="0"/>
                <w:i w:val="0"/>
                <w:color w:val="17252C"/>
                <w:sz w:val="28"/>
              </w:rPr>
              <w:t>a- + ζωτικός, zōtikos</w:t>
            </w:r>
          </w:p>
        </w:tc>
        <w:tc>
          <w:tcPr>
            <w:tcW w:type="dxa" w:w="4428"/>
            <w:vAlign w:val="center"/>
            <w:shd w:fill="F2F6F7"/>
          </w:tcPr>
          <w:p>
            <w:pPr>
              <w:keepLines/>
              <w:spacing w:after="0" w:line="352" w:lineRule="exact"/>
            </w:pPr>
            <w:r>
              <w:rPr>
                <w:rFonts w:ascii="Arial" w:hAnsi="Arial" w:eastAsia="Arial" w:cs="Arial"/>
                <w:b w:val="0"/>
                <w:i w:val="0"/>
                <w:color w:val="17252C"/>
                <w:sz w:val="28"/>
              </w:rPr>
              <w:t>privation + vital</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φῶς, φωτός : phōs, phōtos</w:t>
            </w:r>
          </w:p>
        </w:tc>
        <w:tc>
          <w:tcPr>
            <w:tcW w:type="dxa" w:w="4428"/>
            <w:vAlign w:val="center"/>
          </w:tcPr>
          <w:p>
            <w:pPr>
              <w:keepLines/>
              <w:spacing w:after="0" w:line="352" w:lineRule="exact"/>
            </w:pPr>
            <w:r>
              <w:rPr>
                <w:rFonts w:ascii="Arial" w:hAnsi="Arial" w:eastAsia="Arial" w:cs="Arial"/>
                <w:b w:val="0"/>
                <w:i w:val="0"/>
                <w:color w:val="17252C"/>
                <w:sz w:val="28"/>
              </w:rPr>
              <w:t>lumière</w:t>
            </w:r>
          </w:p>
        </w:tc>
      </w:tr>
      <w:tr>
        <w:trPr>
          <w:cantSplit/>
        </w:trPr>
        <w:tc>
          <w:tcPr>
            <w:tcW w:type="dxa" w:w="6372"/>
            <w:vAlign w:val="center"/>
            <w:shd w:fill="F2F6F7"/>
          </w:tcPr>
          <w:p>
            <w:pPr>
              <w:keepLines/>
              <w:spacing w:after="0" w:line="352" w:lineRule="exact"/>
            </w:pPr>
            <w:r>
              <w:rPr>
                <w:rFonts w:ascii="Arial" w:hAnsi="Arial" w:eastAsia="Arial" w:cs="Arial"/>
                <w:b w:val="0"/>
                <w:i w:val="0"/>
                <w:color w:val="17252C"/>
                <w:sz w:val="28"/>
              </w:rPr>
              <w:t>-phore : famille de φέρω, pherō</w:t>
            </w:r>
          </w:p>
        </w:tc>
        <w:tc>
          <w:tcPr>
            <w:tcW w:type="dxa" w:w="4428"/>
            <w:vAlign w:val="center"/>
            <w:shd w:fill="F2F6F7"/>
          </w:tcPr>
          <w:p>
            <w:pPr>
              <w:keepLines/>
              <w:spacing w:after="0" w:line="352" w:lineRule="exact"/>
            </w:pPr>
            <w:r>
              <w:rPr>
                <w:rFonts w:ascii="Arial" w:hAnsi="Arial" w:eastAsia="Arial" w:cs="Arial"/>
                <w:b w:val="0"/>
                <w:i w:val="0"/>
                <w:color w:val="17252C"/>
                <w:sz w:val="28"/>
              </w:rPr>
              <w:t>porter</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graph- : γράφειν, graphein</w:t>
            </w:r>
          </w:p>
        </w:tc>
        <w:tc>
          <w:tcPr>
            <w:tcW w:type="dxa" w:w="4428"/>
            <w:vAlign w:val="center"/>
          </w:tcPr>
          <w:p>
            <w:pPr>
              <w:keepLines/>
              <w:spacing w:after="0" w:line="352" w:lineRule="exact"/>
            </w:pPr>
            <w:r>
              <w:rPr>
                <w:rFonts w:ascii="Arial" w:hAnsi="Arial" w:eastAsia="Arial" w:cs="Arial"/>
                <w:b w:val="0"/>
                <w:i w:val="0"/>
                <w:color w:val="17252C"/>
                <w:sz w:val="28"/>
              </w:rPr>
              <w:t>écrire</w:t>
            </w:r>
          </w:p>
        </w:tc>
      </w:tr>
      <w:tr>
        <w:trPr>
          <w:cantSplit/>
        </w:trPr>
        <w:tc>
          <w:tcPr>
            <w:tcW w:type="dxa" w:w="6372"/>
            <w:vAlign w:val="center"/>
            <w:shd w:fill="F2F6F7"/>
          </w:tcPr>
          <w:p>
            <w:pPr>
              <w:keepLines/>
              <w:spacing w:after="0" w:line="352" w:lineRule="exact"/>
            </w:pPr>
            <w:r>
              <w:rPr>
                <w:rFonts w:ascii="Arial" w:hAnsi="Arial" w:eastAsia="Arial" w:cs="Arial"/>
                <w:b w:val="0"/>
                <w:i w:val="0"/>
                <w:color w:val="17252C"/>
                <w:sz w:val="28"/>
              </w:rPr>
              <w:t>carbo, carbonis</w:t>
            </w:r>
          </w:p>
        </w:tc>
        <w:tc>
          <w:tcPr>
            <w:tcW w:type="dxa" w:w="4428"/>
            <w:vAlign w:val="center"/>
            <w:shd w:fill="F2F6F7"/>
          </w:tcPr>
          <w:p>
            <w:pPr>
              <w:keepLines/>
              <w:spacing w:after="0" w:line="352" w:lineRule="exact"/>
            </w:pPr>
            <w:r>
              <w:rPr>
                <w:rFonts w:ascii="Arial" w:hAnsi="Arial" w:eastAsia="Arial" w:cs="Arial"/>
                <w:b w:val="0"/>
                <w:i w:val="0"/>
                <w:color w:val="17252C"/>
                <w:sz w:val="28"/>
              </w:rPr>
              <w:t>charbon</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Les noms gardent une histoire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56" name="Picture 56" descr="Illustration aquarelle originale · Les familles de mot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3.jpg"/>
                    <pic:cNvPicPr/>
                  </pic:nvPicPr>
                  <pic:blipFill>
                    <a:blip r:embed="rId3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5 · Décomposer et vérifier</w:t>
      </w:r>
    </w:p>
    <w:p>
      <w:pPr>
        <w:keepNext/>
        <w:keepLines/>
        <w:spacing w:line="352" w:lineRule="exact" w:after="80"/>
      </w:pPr>
      <w:r>
        <w:rPr>
          <w:rFonts w:ascii="Arial" w:hAnsi="Arial" w:eastAsia="Arial" w:cs="Arial"/>
          <w:b w:val="0"/>
          <w:i w:val="0"/>
          <w:color w:val="17252C"/>
          <w:sz w:val="28"/>
        </w:rPr>
        <w:t>5. Décompose « hydrogène » et propose son sens historique.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57" name="Picture 57"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6. Décompose « phosphore ». Quel nom courant en « photo- » emploie la même famille grecque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58" name="Picture 58"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7. Quel verbe grec explique le nom « graphite »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373612"/>
            <wp:effectExtent l="0" r="0" t="0" b="0"/>
            <wp:docPr id="59" name="Picture 59" descr="1 lignes d’écriture Seyès espacées de 8 mm, interlignes de 2 mm"/>
            <wp:cNvGraphicFramePr>
              <a:graphicFrameLocks noChangeAspect="1"/>
            </wp:cNvGraphicFramePr>
            <a:graphic>
              <a:graphicData uri="http://schemas.openxmlformats.org/drawingml/2006/picture">
                <pic:pic>
                  <pic:nvPicPr>
                    <pic:cNvPr id="0" name="seyes_1_520.png"/>
                    <pic:cNvPicPr/>
                  </pic:nvPicPr>
                  <pic:blipFill>
                    <a:blip r:embed="rId13"/>
                    <a:stretch>
                      <a:fillRect/>
                    </a:stretch>
                  </pic:blipFill>
                  <pic:spPr>
                    <a:xfrm>
                      <a:off x="0" y="0"/>
                      <a:ext cx="6858000" cy="373612"/>
                    </a:xfrm>
                    <a:prstGeom prst="rect"/>
                  </pic:spPr>
                </pic:pic>
              </a:graphicData>
            </a:graphic>
          </wp:inline>
        </w:drawing>
      </w:r>
    </w:p>
    <w:p>
      <w:pPr>
        <w:keepNext w:val="0"/>
        <w:keepLines/>
        <w:spacing w:line="352" w:lineRule="exact" w:after="80"/>
      </w:pPr>
      <w:r>
        <w:rPr>
          <w:rFonts w:ascii="Arial" w:hAnsi="Arial" w:eastAsia="Arial" w:cs="Arial"/>
          <w:b/>
          <w:i w:val="0"/>
          <w:color w:val="17252C"/>
          <w:sz w:val="28"/>
        </w:rPr>
        <w:t>Documents pour raisonner.</w:t>
      </w:r>
      <w:r>
        <w:rPr>
          <w:rFonts w:ascii="Arial" w:hAnsi="Arial" w:eastAsia="Arial" w:cs="Arial"/>
          <w:b w:val="0"/>
          <w:i w:val="0"/>
          <w:color w:val="17252C"/>
          <w:sz w:val="28"/>
        </w:rPr>
        <w:t xml:space="preserve"> Le nom « oxygène » rappelle l’idée qu’il engendrerait les acides. Pourtant HCl, le chlorure d’hydrogène, donne une solution acide dans l’eau sans contenir d’oxygène dans sa formule. Le diazote seul ne permet pas la respiration humaine, mais des composés contenant l’élément azote sont indispensables au vivant.</w:t>
      </w:r>
    </w:p>
    <w:p>
      <w:pPr>
        <w:keepNext/>
        <w:keepLines/>
        <w:spacing w:line="352" w:lineRule="exact" w:after="80"/>
      </w:pPr>
      <w:r>
        <w:rPr>
          <w:rFonts w:ascii="Arial" w:hAnsi="Arial" w:eastAsia="Arial" w:cs="Arial"/>
          <w:b w:val="0"/>
          <w:i w:val="0"/>
          <w:color w:val="17252C"/>
          <w:sz w:val="28"/>
        </w:rPr>
        <w:t>8. Choisis « oxygène » ou « azote » et explique pourquoi son nom ne suffit pas à définir toutes ses propriétés.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60" name="Picture 60"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8"/>
                    <a:stretch>
                      <a:fillRect/>
                    </a:stretch>
                  </pic:blipFill>
                  <pic:spPr>
                    <a:xfrm>
                      <a:off x="0" y="0"/>
                      <a:ext cx="6858000" cy="1271231"/>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Lexique contrôlé dans le Dictionnaire de l’Académie française et le TLFi. Livre photographié, p. 8–14.</w:t>
      </w:r>
    </w:p>
    <w:p>
      <w:pPr>
        <w:pStyle w:val="Heading1"/>
        <w:keepNext/>
        <w:pageBreakBefore/>
        <w:spacing w:line="440" w:lineRule="exact" w:before="0" w:after="20"/>
        <w:ind w:right="2340"/>
      </w:pPr>
      <w:r>
        <w:rPr>
          <w:rFonts w:ascii="Arial" w:hAnsi="Arial" w:eastAsia="Arial" w:cs="Arial"/>
          <w:b/>
          <w:i w:val="0"/>
          <w:color w:val="000000"/>
          <w:sz w:val="36"/>
        </w:rPr>
        <w:t>Porter la lumière en grec et en latin</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61" name="Picture 61" descr="Illustration aquarelle originale · La lanterne du porteu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9.jpg"/>
                    <pic:cNvPicPr/>
                  </pic:nvPicPr>
                  <pic:blipFill>
                    <a:blip r:embed="rId4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6 · Lire Cicéron</w:t>
      </w:r>
    </w:p>
    <w:p>
      <w:pPr>
        <w:keepNext/>
        <w:keepLines/>
        <w:spacing w:line="352" w:lineRule="exact" w:after="120"/>
      </w:pPr>
      <w:r>
        <w:rPr>
          <w:rFonts w:ascii="Arial" w:hAnsi="Arial" w:eastAsia="Arial" w:cs="Arial"/>
          <w:b w:val="0"/>
          <w:i/>
          <w:color w:val="17252C"/>
          <w:sz w:val="28"/>
        </w:rPr>
        <w:t>[…] stella Veneris, quae Φωσφόρος Graece Lucifer Latine dicitur cum antegreditur solem, cum subsequitur autem Ἕσπερος […]</w:t>
      </w:r>
    </w:p>
    <w:p>
      <w:pPr>
        <w:keepNext/>
        <w:keepLines/>
        <w:spacing w:line="352" w:lineRule="exact" w:after="100"/>
      </w:pPr>
      <w:r>
        <w:rPr>
          <w:rFonts w:ascii="Arial" w:hAnsi="Arial" w:eastAsia="Arial" w:cs="Arial"/>
          <w:b w:val="0"/>
          <w:i w:val="0"/>
          <w:color w:val="465861"/>
          <w:sz w:val="28"/>
        </w:rPr>
        <w:t>Cicéron, De natura deorum (De la nature des dieux), livre II, chap. 20, § 53 (extrait). Texte latin : O. Plasberg (éd.), Leipzig, Teubner, 1917 ; Perseus/Alpheios. [A3]</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 l’astre de Vénus, qui se dit Phosphoros en grec et Lucifer en latin lorsqu’il précède le Soleil, mais Hesperos lorsqu’il le suit […]</w:t>
      </w:r>
    </w:p>
    <w:p>
      <w:pPr>
        <w:keepNext w:val="0"/>
        <w:keepLines/>
        <w:spacing w:line="352" w:lineRule="exact" w:after="80"/>
      </w:pPr>
      <w:r>
        <w:rPr>
          <w:rFonts w:ascii="Arial" w:hAnsi="Arial" w:eastAsia="Arial" w:cs="Arial"/>
          <w:b w:val="0"/>
          <w:i w:val="0"/>
          <w:color w:val="17252C"/>
          <w:sz w:val="28"/>
        </w:rPr>
        <w:t xml:space="preserve">Dans ce passage, Cicéron parle de </w:t>
      </w:r>
      <w:r>
        <w:rPr>
          <w:rFonts w:ascii="Arial" w:hAnsi="Arial" w:eastAsia="Arial" w:cs="Arial"/>
          <w:b/>
          <w:i w:val="0"/>
          <w:color w:val="17252C"/>
          <w:sz w:val="28"/>
        </w:rPr>
        <w:t>Vénus</w:t>
      </w:r>
      <w:r>
        <w:rPr>
          <w:rFonts w:ascii="Arial" w:hAnsi="Arial" w:eastAsia="Arial" w:cs="Arial"/>
          <w:b w:val="0"/>
          <w:i w:val="0"/>
          <w:color w:val="17252C"/>
          <w:sz w:val="28"/>
        </w:rPr>
        <w:t xml:space="preserve">, une planète que l’on peut observer près du lever ou du coucher du Soleil. Le mot latin </w:t>
      </w:r>
      <w:r>
        <w:rPr>
          <w:rFonts w:ascii="Arial" w:hAnsi="Arial" w:eastAsia="Arial" w:cs="Arial"/>
          <w:b w:val="0"/>
          <w:i/>
          <w:color w:val="17252C"/>
          <w:sz w:val="28"/>
        </w:rPr>
        <w:t>stella</w:t>
      </w:r>
      <w:r>
        <w:rPr>
          <w:rFonts w:ascii="Arial" w:hAnsi="Arial" w:eastAsia="Arial" w:cs="Arial"/>
          <w:b w:val="0"/>
          <w:i w:val="0"/>
          <w:color w:val="17252C"/>
          <w:sz w:val="28"/>
        </w:rPr>
        <w:t xml:space="preserve"> désigne ici un astre : il ne faut pas en déduire que Vénus est une étoile au sens scientifique actuel.</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212"/>
        <w:gridCol w:w="3024"/>
        <w:gridCol w:w="3564"/>
      </w:tblGrid>
      <w:tr>
        <w:trPr>
          <w:cantSplit/>
          <w:tblHeader/>
        </w:trPr>
        <w:tc>
          <w:tcPr>
            <w:tcW w:type="dxa" w:w="4212"/>
            <w:vAlign w:val="center"/>
            <w:shd w:fill="244B5D"/>
          </w:tcPr>
          <w:p>
            <w:pPr>
              <w:keepLines/>
              <w:spacing w:after="0" w:line="352" w:lineRule="exact"/>
            </w:pPr>
            <w:r>
              <w:rPr>
                <w:rFonts w:ascii="Arial" w:hAnsi="Arial" w:eastAsia="Arial" w:cs="Arial"/>
                <w:b/>
                <w:i w:val="0"/>
                <w:color w:val="FFFFFF"/>
                <w:sz w:val="28"/>
              </w:rPr>
              <w:t>En grec</w:t>
            </w:r>
          </w:p>
        </w:tc>
        <w:tc>
          <w:tcPr>
            <w:tcW w:type="dxa" w:w="3024"/>
            <w:vAlign w:val="center"/>
            <w:shd w:fill="244B5D"/>
          </w:tcPr>
          <w:p>
            <w:pPr>
              <w:keepLines/>
              <w:spacing w:after="0" w:line="352" w:lineRule="exact"/>
            </w:pPr>
            <w:r>
              <w:rPr>
                <w:rFonts w:ascii="Arial" w:hAnsi="Arial" w:eastAsia="Arial" w:cs="Arial"/>
                <w:b/>
                <w:i w:val="0"/>
                <w:color w:val="FFFFFF"/>
                <w:sz w:val="28"/>
              </w:rPr>
              <w:t>En latin</w:t>
            </w:r>
          </w:p>
        </w:tc>
        <w:tc>
          <w:tcPr>
            <w:tcW w:type="dxa" w:w="3564"/>
            <w:vAlign w:val="center"/>
            <w:shd w:fill="244B5D"/>
          </w:tcPr>
          <w:p>
            <w:pPr>
              <w:keepLines/>
              <w:spacing w:after="0" w:line="352" w:lineRule="exact"/>
            </w:pPr>
            <w:r>
              <w:rPr>
                <w:rFonts w:ascii="Arial" w:hAnsi="Arial" w:eastAsia="Arial" w:cs="Arial"/>
                <w:b/>
                <w:i w:val="0"/>
                <w:color w:val="FFFFFF"/>
                <w:sz w:val="28"/>
              </w:rPr>
              <w:t>Sens</w:t>
            </w:r>
          </w:p>
        </w:tc>
      </w:tr>
      <w:tr>
        <w:trPr>
          <w:cantSplit/>
        </w:trPr>
        <w:tc>
          <w:tcPr>
            <w:tcW w:type="dxa" w:w="4212"/>
            <w:vAlign w:val="center"/>
          </w:tcPr>
          <w:p>
            <w:pPr>
              <w:keepLines/>
              <w:spacing w:after="0" w:line="352" w:lineRule="exact"/>
            </w:pPr>
            <w:r>
              <w:rPr>
                <w:rFonts w:ascii="Arial" w:hAnsi="Arial" w:eastAsia="Arial" w:cs="Arial"/>
                <w:b w:val="0"/>
                <w:i w:val="0"/>
                <w:color w:val="17252C"/>
                <w:sz w:val="28"/>
              </w:rPr>
              <w:t>φῶς, φωτός  phōs, phōtos</w:t>
            </w:r>
          </w:p>
        </w:tc>
        <w:tc>
          <w:tcPr>
            <w:tcW w:type="dxa" w:w="3024"/>
            <w:vAlign w:val="center"/>
          </w:tcPr>
          <w:p>
            <w:pPr>
              <w:keepLines/>
              <w:spacing w:after="0" w:line="352" w:lineRule="exact"/>
            </w:pPr>
            <w:r>
              <w:rPr>
                <w:rFonts w:ascii="Arial" w:hAnsi="Arial" w:eastAsia="Arial" w:cs="Arial"/>
                <w:b w:val="0"/>
                <w:i w:val="0"/>
                <w:color w:val="17252C"/>
                <w:sz w:val="28"/>
              </w:rPr>
              <w:t>lux, lucis</w:t>
            </w:r>
          </w:p>
        </w:tc>
        <w:tc>
          <w:tcPr>
            <w:tcW w:type="dxa" w:w="3564"/>
            <w:vAlign w:val="center"/>
          </w:tcPr>
          <w:p>
            <w:pPr>
              <w:keepLines/>
              <w:spacing w:after="0" w:line="352" w:lineRule="exact"/>
            </w:pPr>
            <w:r>
              <w:rPr>
                <w:rFonts w:ascii="Arial" w:hAnsi="Arial" w:eastAsia="Arial" w:cs="Arial"/>
                <w:b w:val="0"/>
                <w:i w:val="0"/>
                <w:color w:val="17252C"/>
                <w:sz w:val="28"/>
              </w:rPr>
              <w:t>lumière</w:t>
            </w:r>
          </w:p>
        </w:tc>
      </w:tr>
      <w:tr>
        <w:trPr>
          <w:cantSplit/>
        </w:trPr>
        <w:tc>
          <w:tcPr>
            <w:tcW w:type="dxa" w:w="4212"/>
            <w:vAlign w:val="center"/>
            <w:shd w:fill="F2F6F7"/>
          </w:tcPr>
          <w:p>
            <w:pPr>
              <w:keepLines/>
              <w:spacing w:after="0" w:line="352" w:lineRule="exact"/>
            </w:pPr>
            <w:r>
              <w:rPr>
                <w:rFonts w:ascii="Arial" w:hAnsi="Arial" w:eastAsia="Arial" w:cs="Arial"/>
                <w:b w:val="0"/>
                <w:i w:val="0"/>
                <w:color w:val="17252C"/>
                <w:sz w:val="28"/>
              </w:rPr>
              <w:t>φέρω  pherō</w:t>
            </w:r>
          </w:p>
        </w:tc>
        <w:tc>
          <w:tcPr>
            <w:tcW w:type="dxa" w:w="3024"/>
            <w:vAlign w:val="center"/>
            <w:shd w:fill="F2F6F7"/>
          </w:tcPr>
          <w:p>
            <w:pPr>
              <w:keepLines/>
              <w:spacing w:after="0" w:line="352" w:lineRule="exact"/>
            </w:pPr>
            <w:r>
              <w:rPr>
                <w:rFonts w:ascii="Arial" w:hAnsi="Arial" w:eastAsia="Arial" w:cs="Arial"/>
                <w:b w:val="0"/>
                <w:i w:val="0"/>
                <w:color w:val="17252C"/>
                <w:sz w:val="28"/>
              </w:rPr>
              <w:t>fero, ferre</w:t>
            </w:r>
          </w:p>
        </w:tc>
        <w:tc>
          <w:tcPr>
            <w:tcW w:type="dxa" w:w="3564"/>
            <w:vAlign w:val="center"/>
            <w:shd w:fill="F2F6F7"/>
          </w:tcPr>
          <w:p>
            <w:pPr>
              <w:keepLines/>
              <w:spacing w:after="0" w:line="352" w:lineRule="exact"/>
            </w:pPr>
            <w:r>
              <w:rPr>
                <w:rFonts w:ascii="Arial" w:hAnsi="Arial" w:eastAsia="Arial" w:cs="Arial"/>
                <w:b w:val="0"/>
                <w:i w:val="0"/>
                <w:color w:val="17252C"/>
                <w:sz w:val="28"/>
              </w:rPr>
              <w:t>porter</w:t>
            </w:r>
          </w:p>
        </w:tc>
      </w:tr>
      <w:tr>
        <w:trPr>
          <w:cantSplit/>
        </w:trPr>
        <w:tc>
          <w:tcPr>
            <w:tcW w:type="dxa" w:w="4212"/>
            <w:vAlign w:val="center"/>
          </w:tcPr>
          <w:p>
            <w:pPr>
              <w:keepLines/>
              <w:spacing w:after="0" w:line="352" w:lineRule="exact"/>
            </w:pPr>
            <w:r>
              <w:rPr>
                <w:rFonts w:ascii="Arial" w:hAnsi="Arial" w:eastAsia="Arial" w:cs="Arial"/>
                <w:b w:val="0"/>
                <w:i w:val="0"/>
                <w:color w:val="17252C"/>
                <w:sz w:val="28"/>
              </w:rPr>
              <w:t>Φωσφόρος  Phosphoros</w:t>
            </w:r>
          </w:p>
        </w:tc>
        <w:tc>
          <w:tcPr>
            <w:tcW w:type="dxa" w:w="3024"/>
            <w:vAlign w:val="center"/>
          </w:tcPr>
          <w:p>
            <w:pPr>
              <w:keepLines/>
              <w:spacing w:after="0" w:line="352" w:lineRule="exact"/>
            </w:pPr>
            <w:r>
              <w:rPr>
                <w:rFonts w:ascii="Arial" w:hAnsi="Arial" w:eastAsia="Arial" w:cs="Arial"/>
                <w:b w:val="0"/>
                <w:i w:val="0"/>
                <w:color w:val="17252C"/>
                <w:sz w:val="28"/>
              </w:rPr>
              <w:t>Lucifer</w:t>
            </w:r>
          </w:p>
        </w:tc>
        <w:tc>
          <w:tcPr>
            <w:tcW w:type="dxa" w:w="3564"/>
            <w:vAlign w:val="center"/>
          </w:tcPr>
          <w:p>
            <w:pPr>
              <w:keepLines/>
              <w:spacing w:after="0" w:line="352" w:lineRule="exact"/>
            </w:pPr>
            <w:r>
              <w:rPr>
                <w:rFonts w:ascii="Arial" w:hAnsi="Arial" w:eastAsia="Arial" w:cs="Arial"/>
                <w:b w:val="0"/>
                <w:i w:val="0"/>
                <w:color w:val="17252C"/>
                <w:sz w:val="28"/>
              </w:rPr>
              <w:t>porteur de lumière</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1. Quel mot latin permet de retrouver le nom de la planète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373612"/>
            <wp:effectExtent l="0" r="0" t="0" b="0"/>
            <wp:docPr id="62" name="Picture 62" descr="1 lignes d’écriture Seyès espacées de 8 mm, interlignes de 2 mm"/>
            <wp:cNvGraphicFramePr>
              <a:graphicFrameLocks noChangeAspect="1"/>
            </wp:cNvGraphicFramePr>
            <a:graphic>
              <a:graphicData uri="http://schemas.openxmlformats.org/drawingml/2006/picture">
                <pic:pic>
                  <pic:nvPicPr>
                    <pic:cNvPr id="0" name="seyes_1_520.png"/>
                    <pic:cNvPicPr/>
                  </pic:nvPicPr>
                  <pic:blipFill>
                    <a:blip r:embed="rId13"/>
                    <a:stretch>
                      <a:fillRect/>
                    </a:stretch>
                  </pic:blipFill>
                  <pic:spPr>
                    <a:xfrm>
                      <a:off x="0" y="0"/>
                      <a:ext cx="6858000" cy="373612"/>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2. Dans « stella Veneris », quel nom est complété par « Veneris »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63" name="Picture 63"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3. Pourquoi les noms Phosphoros et Lucifer peuvent-ils désigner le même astre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64" name="Picture 64"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Porter la lumière en grec et en latin</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65" name="Picture 65" descr="Illustration aquarelle originale · Vénus avant l’aub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1.jpg"/>
                    <pic:cNvPicPr/>
                  </pic:nvPicPr>
                  <pic:blipFill>
                    <a:blip r:embed="rId4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6 · Lire Cicéron</w:t>
      </w:r>
    </w:p>
    <w:p>
      <w:pPr>
        <w:keepNext/>
        <w:keepLines/>
        <w:spacing w:line="352" w:lineRule="exact" w:after="80"/>
      </w:pPr>
      <w:r>
        <w:rPr>
          <w:rFonts w:ascii="Arial" w:hAnsi="Arial" w:eastAsia="Arial" w:cs="Arial"/>
          <w:b w:val="0"/>
          <w:i w:val="0"/>
          <w:color w:val="17252C"/>
          <w:sz w:val="28"/>
        </w:rPr>
        <w:t>4. Le texte parle-t-il de l’élément chimique phosphore ? Appuie ta réponse sur le sujet de la phrase.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66" name="Picture 66"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val="0"/>
        <w:keepLines/>
        <w:spacing w:line="352" w:lineRule="exact" w:after="80"/>
      </w:pPr>
      <w:r>
        <w:rPr>
          <w:rFonts w:ascii="Arial" w:hAnsi="Arial" w:eastAsia="Arial" w:cs="Arial"/>
          <w:b/>
          <w:i w:val="0"/>
          <w:color w:val="17252C"/>
          <w:sz w:val="28"/>
        </w:rPr>
        <w:t>Pour aller plus loin.</w:t>
      </w:r>
      <w:r>
        <w:rPr>
          <w:rFonts w:ascii="Arial" w:hAnsi="Arial" w:eastAsia="Arial" w:cs="Arial"/>
          <w:b w:val="0"/>
          <w:i w:val="0"/>
          <w:color w:val="17252C"/>
          <w:sz w:val="28"/>
        </w:rPr>
        <w:t xml:space="preserve"> Retrouve les deux groupes introduits par </w:t>
      </w:r>
      <w:r>
        <w:rPr>
          <w:rFonts w:ascii="Arial" w:hAnsi="Arial" w:eastAsia="Arial" w:cs="Arial"/>
          <w:b w:val="0"/>
          <w:i/>
          <w:color w:val="17252C"/>
          <w:sz w:val="28"/>
        </w:rPr>
        <w:t>cum</w:t>
      </w:r>
      <w:r>
        <w:rPr>
          <w:rFonts w:ascii="Arial" w:hAnsi="Arial" w:eastAsia="Arial" w:cs="Arial"/>
          <w:b w:val="0"/>
          <w:i w:val="0"/>
          <w:color w:val="17252C"/>
          <w:sz w:val="28"/>
        </w:rPr>
        <w:t xml:space="preserve">, « lorsque ». </w:t>
      </w:r>
      <w:r>
        <w:rPr>
          <w:rFonts w:ascii="Arial" w:hAnsi="Arial" w:eastAsia="Arial" w:cs="Arial"/>
          <w:b w:val="0"/>
          <w:i/>
          <w:color w:val="17252C"/>
          <w:sz w:val="28"/>
        </w:rPr>
        <w:t>Dicitur</w:t>
      </w:r>
      <w:r>
        <w:rPr>
          <w:rFonts w:ascii="Arial" w:hAnsi="Arial" w:eastAsia="Arial" w:cs="Arial"/>
          <w:b w:val="0"/>
          <w:i w:val="0"/>
          <w:color w:val="17252C"/>
          <w:sz w:val="28"/>
        </w:rPr>
        <w:t xml:space="preserve"> est un passif ; </w:t>
      </w:r>
      <w:r>
        <w:rPr>
          <w:rFonts w:ascii="Arial" w:hAnsi="Arial" w:eastAsia="Arial" w:cs="Arial"/>
          <w:b w:val="0"/>
          <w:i/>
          <w:color w:val="17252C"/>
          <w:sz w:val="28"/>
        </w:rPr>
        <w:t>antegreditur</w:t>
      </w:r>
      <w:r>
        <w:rPr>
          <w:rFonts w:ascii="Arial" w:hAnsi="Arial" w:eastAsia="Arial" w:cs="Arial"/>
          <w:b w:val="0"/>
          <w:i w:val="0"/>
          <w:color w:val="17252C"/>
          <w:sz w:val="28"/>
        </w:rPr>
        <w:t xml:space="preserve"> et </w:t>
      </w:r>
      <w:r>
        <w:rPr>
          <w:rFonts w:ascii="Arial" w:hAnsi="Arial" w:eastAsia="Arial" w:cs="Arial"/>
          <w:b w:val="0"/>
          <w:i/>
          <w:color w:val="17252C"/>
          <w:sz w:val="28"/>
        </w:rPr>
        <w:t>subsequitur</w:t>
      </w:r>
      <w:r>
        <w:rPr>
          <w:rFonts w:ascii="Arial" w:hAnsi="Arial" w:eastAsia="Arial" w:cs="Arial"/>
          <w:b w:val="0"/>
          <w:i w:val="0"/>
          <w:color w:val="17252C"/>
          <w:sz w:val="28"/>
        </w:rPr>
        <w:t xml:space="preserve"> sont des verbes déponents, de forme passive et de sens actif. Le professeur peut guider cette lecture.</w:t>
      </w:r>
    </w:p>
    <w:p>
      <w:pPr>
        <w:keepNext w:val="0"/>
        <w:keepLines/>
        <w:spacing w:line="352" w:lineRule="exact" w:after="80"/>
      </w:pPr>
      <w:r>
        <w:rPr>
          <w:rFonts w:ascii="Arial" w:hAnsi="Arial" w:eastAsia="Arial" w:cs="Arial"/>
          <w:b w:val="0"/>
          <w:i w:val="0"/>
          <w:color w:val="17252C"/>
          <w:sz w:val="28"/>
        </w:rPr>
        <w:t>La désignation astronomique Lucifer est celle du passage antique étudié. Il faut la distinguer d’autres emplois du nom dans d’autres contextes.</w:t>
      </w:r>
    </w:p>
    <w:p>
      <w:pPr>
        <w:keepNext/>
        <w:keepLines/>
        <w:spacing w:line="400" w:lineRule="exact" w:after="80" w:before="120"/>
        <w:jc w:val="center"/>
      </w:pPr>
      <w:r>
        <w:rPr>
          <w:rFonts w:ascii="Arial" w:hAnsi="Arial" w:eastAsia="Arial" w:cs="Arial"/>
          <w:b/>
          <w:i w:val="0"/>
          <w:color w:val="000000"/>
          <w:sz w:val="32"/>
        </w:rPr>
        <w:t>Une découverte mise en image</w:t>
      </w:r>
    </w:p>
    <w:p>
      <w:pPr>
        <w:keepNext/>
        <w:keepLines/>
        <w:spacing w:line="352" w:lineRule="exact" w:after="80"/>
        <w:jc w:val="center"/>
      </w:pPr>
      <w:r>
        <w:rPr>
          <w:rFonts w:ascii="Arial" w:hAnsi="Arial" w:eastAsia="Arial" w:cs="Arial"/>
          <w:b w:val="0"/>
          <w:i w:val="0"/>
          <w:color w:val="000000"/>
          <w:sz w:val="28"/>
        </w:rPr>
        <w:t>Séance 6 · Lire un document artistique</w:t>
      </w:r>
    </w:p>
    <w:p>
      <w:pPr>
        <w:keepNext/>
        <w:keepLines/>
        <w:spacing w:after="60" w:line="240" w:lineRule="auto"/>
        <w:jc w:val="center"/>
      </w:pPr>
      <w:r>
        <w:drawing>
          <wp:inline xmlns:a="http://schemas.openxmlformats.org/drawingml/2006/main" xmlns:pic="http://schemas.openxmlformats.org/drawingml/2006/picture">
            <wp:extent cx="3063240" cy="3900313"/>
            <wp:docPr id="67" name="Picture 67" descr="William Pether, The Discovery of Phosphorus, 1775, gravure d’après le tableau de Joseph Wright de 1771. Science History Institute, domaine public."/>
            <wp:cNvGraphicFramePr>
              <a:graphicFrameLocks noChangeAspect="1"/>
            </wp:cNvGraphicFramePr>
            <a:graphic>
              <a:graphicData uri="http://schemas.openxmlformats.org/drawingml/2006/picture">
                <pic:pic>
                  <pic:nvPicPr>
                    <pic:cNvPr id="0" name="alchimiste_pether_1775.jpg"/>
                    <pic:cNvPicPr/>
                  </pic:nvPicPr>
                  <pic:blipFill>
                    <a:blip r:embed="rId42"/>
                    <a:stretch>
                      <a:fillRect/>
                    </a:stretch>
                  </pic:blipFill>
                  <pic:spPr>
                    <a:xfrm>
                      <a:off x="0" y="0"/>
                      <a:ext cx="3063240" cy="3900313"/>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William Pether, The Discovery of Phosphorus, 1775, gravure d’après le tableau de Joseph Wright de 1771. Science History Institute, domaine public.</w:t>
      </w:r>
    </w:p>
    <w:p>
      <w:pPr>
        <w:pStyle w:val="Heading1"/>
        <w:keepNext/>
        <w:pageBreakBefore/>
        <w:spacing w:line="440" w:lineRule="exact" w:before="0" w:after="20"/>
        <w:ind w:right="0"/>
      </w:pPr>
      <w:r>
        <w:rPr>
          <w:rFonts w:ascii="Arial" w:hAnsi="Arial" w:eastAsia="Arial" w:cs="Arial"/>
          <w:b/>
          <w:i w:val="0"/>
          <w:color w:val="000000"/>
          <w:sz w:val="36"/>
        </w:rPr>
        <w:t>Une découverte mise en image</w:t>
      </w:r>
      <w:r>
        <w:drawing>
          <wp:anchor distT="0" distB="0" distL="0" distR="0" simplePos="0" relativeHeight="251658240" behindDoc="0" locked="0" layoutInCell="1" allowOverlap="0">
            <wp:simplePos x="0" y="0"/>
            <wp:positionH relativeFrom="margin">
              <wp:posOffset>1704784</wp:posOffset>
            </wp:positionH>
            <wp:positionV relativeFrom="page">
              <wp:posOffset>7174230</wp:posOffset>
            </wp:positionV>
            <wp:extent cx="3448431" cy="2299970"/>
            <wp:wrapNone/>
            <wp:docPr id="68" name="Picture 68" descr="Illustration aquarelle originale · L’atelier du graveu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9.jpg"/>
                    <pic:cNvPicPr/>
                  </pic:nvPicPr>
                  <pic:blipFill>
                    <a:blip r:embed="rId43"/>
                    <a:stretch>
                      <a:fillRect/>
                    </a:stretch>
                  </pic:blipFill>
                  <pic:spPr>
                    <a:xfrm>
                      <a:off x="0" y="0"/>
                      <a:ext cx="3448431" cy="229997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Séance 6 · Lire un document artistique</w:t>
      </w:r>
    </w:p>
    <w:p>
      <w:pPr>
        <w:keepNext w:val="0"/>
        <w:keepLines/>
        <w:spacing w:line="352" w:lineRule="exact" w:after="80"/>
      </w:pPr>
      <w:r>
        <w:rPr>
          <w:rFonts w:ascii="Arial" w:hAnsi="Arial" w:eastAsia="Arial" w:cs="Arial"/>
          <w:b w:val="0"/>
          <w:i w:val="0"/>
          <w:color w:val="17252C"/>
          <w:sz w:val="28"/>
        </w:rPr>
        <w:t>En 1669, Hennig Brand obtient du phosphore à Hambourg au cours de ses recherches d’alchimie. La gravure de 1775 est réalisée bien plus tard. Elle représente la surprise devant une matière lumineuse.</w:t>
      </w:r>
    </w:p>
    <w:p>
      <w:pPr>
        <w:keepNext/>
        <w:keepLines/>
        <w:spacing w:line="352" w:lineRule="exact" w:after="80"/>
      </w:pPr>
      <w:r>
        <w:rPr>
          <w:rFonts w:ascii="Arial" w:hAnsi="Arial" w:eastAsia="Arial" w:cs="Arial"/>
          <w:b w:val="0"/>
          <w:i w:val="0"/>
          <w:color w:val="17252C"/>
          <w:sz w:val="28"/>
        </w:rPr>
        <w:t>5. D’où semble provenir la lumière principale ? Quel personnage attire-t-elle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69" name="Picture 69"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6. Calcule le temps écoulé entre 1669 et la gravure de 1775. Pourquoi cette image ne peut-elle pas être un témoignage pris sur le vif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70" name="Picture 70"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8"/>
                    <a:stretch>
                      <a:fillRect/>
                    </a:stretch>
                  </pic:blipFill>
                  <pic:spPr>
                    <a:xfrm>
                      <a:off x="0" y="0"/>
                      <a:ext cx="6858000" cy="1271231"/>
                    </a:xfrm>
                    <a:prstGeom prst="rect"/>
                  </pic:spPr>
                </pic:pic>
              </a:graphicData>
            </a:graphic>
          </wp:inline>
        </w:drawing>
      </w:r>
    </w:p>
    <w:p>
      <w:pPr>
        <w:keepNext w:val="0"/>
        <w:keepLines/>
        <w:spacing w:line="352" w:lineRule="exact" w:after="80"/>
      </w:pPr>
      <w:r>
        <w:rPr>
          <w:rFonts w:ascii="Arial" w:hAnsi="Arial" w:eastAsia="Arial" w:cs="Arial"/>
          <w:b/>
          <w:i w:val="0"/>
          <w:color w:val="17252C"/>
          <w:sz w:val="28"/>
        </w:rPr>
        <w:t>À distinguer.</w:t>
      </w:r>
      <w:r>
        <w:rPr>
          <w:rFonts w:ascii="Arial" w:hAnsi="Arial" w:eastAsia="Arial" w:cs="Arial"/>
          <w:b w:val="0"/>
          <w:i w:val="0"/>
          <w:color w:val="17252C"/>
          <w:sz w:val="28"/>
        </w:rPr>
        <w:t xml:space="preserve"> Le phosphore blanc peut émettre de la lumière par réaction chimique : c’est une chimiluminescence. Un autocollant qui luit après avoir été éclairé permet d’étudier un autre phénomène. Les manipulations de la séance utilisent uniquement cet autocollant intact et une LED visible.</w:t>
      </w:r>
    </w:p>
    <w:p>
      <w:pPr>
        <w:keepNext/>
        <w:keepLines/>
        <w:spacing w:line="400" w:lineRule="exact" w:after="80" w:before="120"/>
        <w:jc w:val="center"/>
      </w:pPr>
      <w:r>
        <w:rPr>
          <w:rFonts w:ascii="Arial" w:hAnsi="Arial" w:eastAsia="Arial" w:cs="Arial"/>
          <w:b/>
          <w:i w:val="0"/>
          <w:color w:val="000000"/>
          <w:sz w:val="32"/>
        </w:rPr>
        <w:t>Une lumière qui persiste</w:t>
      </w:r>
    </w:p>
    <w:p>
      <w:pPr>
        <w:keepNext/>
        <w:keepLines/>
        <w:spacing w:line="352" w:lineRule="exact" w:after="80"/>
        <w:jc w:val="center"/>
      </w:pPr>
      <w:r>
        <w:rPr>
          <w:rFonts w:ascii="Arial" w:hAnsi="Arial" w:eastAsia="Arial" w:cs="Arial"/>
          <w:b w:val="0"/>
          <w:i w:val="0"/>
          <w:color w:val="000000"/>
          <w:sz w:val="28"/>
        </w:rPr>
        <w:t>Séance 6 · Comparer avec des témoins</w:t>
      </w:r>
    </w:p>
    <w:p>
      <w:pPr>
        <w:keepNext w:val="0"/>
        <w:keepLines/>
        <w:spacing w:line="352" w:lineRule="exact" w:after="80"/>
      </w:pPr>
      <w:r>
        <w:rPr>
          <w:rFonts w:ascii="Arial" w:hAnsi="Arial" w:eastAsia="Arial" w:cs="Arial"/>
          <w:b/>
          <w:i w:val="0"/>
          <w:color w:val="17252C"/>
          <w:sz w:val="28"/>
        </w:rPr>
        <w:t>Question.</w:t>
      </w:r>
      <w:r>
        <w:rPr>
          <w:rFonts w:ascii="Arial" w:hAnsi="Arial" w:eastAsia="Arial" w:cs="Arial"/>
          <w:b w:val="0"/>
          <w:i w:val="0"/>
          <w:color w:val="17252C"/>
          <w:sz w:val="28"/>
        </w:rPr>
        <w:t xml:space="preserve"> Un objet peut-il luire après extinction de l’éclairage ?</w:t>
        <w:br/>
      </w:r>
      <w:r>
        <w:rPr>
          <w:rFonts w:ascii="Arial" w:hAnsi="Arial" w:eastAsia="Arial" w:cs="Arial"/>
          <w:b/>
          <w:i w:val="0"/>
          <w:color w:val="17252C"/>
          <w:sz w:val="28"/>
        </w:rPr>
        <w:t>Matériel.</w:t>
      </w:r>
      <w:r>
        <w:rPr>
          <w:rFonts w:ascii="Arial" w:hAnsi="Arial" w:eastAsia="Arial" w:cs="Arial"/>
          <w:b w:val="0"/>
          <w:i w:val="0"/>
          <w:color w:val="17252C"/>
          <w:sz w:val="28"/>
        </w:rPr>
        <w:t xml:space="preserve"> A et B, deux autocollants identiques ; une LED blanche, du papier opaque, du papier blanc et une boîte sombre.</w:t>
      </w:r>
    </w:p>
    <w:p>
      <w:pPr>
        <w:pStyle w:val="Heading1"/>
        <w:keepNext/>
        <w:pageBreakBefore/>
        <w:spacing w:line="440" w:lineRule="exact" w:before="0" w:after="20"/>
        <w:ind w:right="2340"/>
      </w:pPr>
      <w:r>
        <w:rPr>
          <w:rFonts w:ascii="Arial" w:hAnsi="Arial" w:eastAsia="Arial" w:cs="Arial"/>
          <w:b/>
          <w:i w:val="0"/>
          <w:color w:val="000000"/>
          <w:sz w:val="36"/>
        </w:rPr>
        <w:t>Une lumière qui persiste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71" name="Picture 71" descr="Illustration aquarelle originale · Éclairer l’autocollan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1.jpg"/>
                    <pic:cNvPicPr/>
                  </pic:nvPicPr>
                  <pic:blipFill>
                    <a:blip r:embed="rId4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6 · Comparer avec des témoins</w:t>
      </w:r>
    </w:p>
    <w:p>
      <w:pPr>
        <w:keepNext/>
        <w:keepLines/>
        <w:spacing w:after="60" w:line="240" w:lineRule="auto"/>
        <w:jc w:val="center"/>
      </w:pPr>
      <w:r>
        <w:drawing>
          <wp:inline xmlns:a="http://schemas.openxmlformats.org/drawingml/2006/main" xmlns:pic="http://schemas.openxmlformats.org/drawingml/2006/picture">
            <wp:extent cx="4800600" cy="1930138"/>
            <wp:docPr id="72" name="Picture 72" descr="Le témoin B a été conservé dans l’obscurité jusqu’à ce que sa lueur résiduelle ne soit plus perceptible."/>
            <wp:cNvGraphicFramePr>
              <a:graphicFrameLocks noChangeAspect="1"/>
            </wp:cNvGraphicFramePr>
            <a:graphic>
              <a:graphicData uri="http://schemas.openxmlformats.org/drawingml/2006/picture">
                <pic:pic>
                  <pic:nvPicPr>
                    <pic:cNvPr id="0" name="luminescence.png"/>
                    <pic:cNvPicPr/>
                  </pic:nvPicPr>
                  <pic:blipFill>
                    <a:blip r:embed="rId45"/>
                    <a:stretch>
                      <a:fillRect/>
                    </a:stretch>
                  </pic:blipFill>
                  <pic:spPr>
                    <a:xfrm>
                      <a:off x="0" y="0"/>
                      <a:ext cx="4800600" cy="1930138"/>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Le témoin B a été conservé dans l’obscurité jusqu’à ce que sa lueur résiduelle ne soit plus perceptible.</w:t>
      </w:r>
    </w:p>
    <w:p>
      <w:pPr>
        <w:keepNext w:val="0"/>
        <w:keepLines/>
        <w:spacing w:line="352" w:lineRule="exact" w:after="80"/>
      </w:pPr>
      <w:r>
        <w:rPr>
          <w:rFonts w:ascii="Arial" w:hAnsi="Arial" w:eastAsia="Arial" w:cs="Arial"/>
          <w:b/>
          <w:i w:val="0"/>
          <w:color w:val="17252C"/>
          <w:sz w:val="28"/>
        </w:rPr>
        <w:t>Protocole.</w:t>
      </w:r>
      <w:r>
        <w:rPr>
          <w:rFonts w:ascii="Arial" w:hAnsi="Arial" w:eastAsia="Arial" w:cs="Arial"/>
          <w:b w:val="0"/>
          <w:i w:val="0"/>
          <w:color w:val="17252C"/>
          <w:sz w:val="28"/>
        </w:rPr>
        <w:t xml:space="preserve"> Éclaire A et le papier blanc pendant </w:t>
      </w:r>
      <w:r>
        <w:rPr>
          <w:rFonts w:ascii="Arial" w:hAnsi="Arial" w:eastAsia="Arial" w:cs="Arial"/>
          <w:b/>
          <w:i w:val="0"/>
          <w:color w:val="17252C"/>
          <w:sz w:val="28"/>
        </w:rPr>
        <w:t>30 secondes</w:t>
      </w:r>
      <w:r>
        <w:rPr>
          <w:rFonts w:ascii="Arial" w:hAnsi="Arial" w:eastAsia="Arial" w:cs="Arial"/>
          <w:b w:val="0"/>
          <w:i w:val="0"/>
          <w:color w:val="17252C"/>
          <w:sz w:val="28"/>
        </w:rPr>
        <w:t>, à la même distance de la lampe. B reste caché. Éteins la LED, découvre B et observe les trois objets dans la même obscurité. N’écris que ce que tu perçois.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024"/>
        <w:gridCol w:w="2592"/>
        <w:gridCol w:w="2592"/>
        <w:gridCol w:w="2592"/>
      </w:tblGrid>
      <w:tr>
        <w:trPr>
          <w:cantSplit/>
          <w:tblHeader/>
        </w:trPr>
        <w:tc>
          <w:tcPr>
            <w:tcW w:type="dxa" w:w="3024"/>
            <w:vAlign w:val="center"/>
            <w:shd w:fill="244B5D"/>
          </w:tcPr>
          <w:p>
            <w:pPr>
              <w:keepLines/>
              <w:spacing w:after="0" w:line="352" w:lineRule="exact"/>
            </w:pPr>
            <w:r>
              <w:rPr>
                <w:rFonts w:ascii="Arial" w:hAnsi="Arial" w:eastAsia="Arial" w:cs="Arial"/>
                <w:b/>
                <w:i w:val="0"/>
                <w:color w:val="FFFFFF"/>
                <w:sz w:val="28"/>
              </w:rPr>
              <w:t>Après extinction</w:t>
            </w:r>
          </w:p>
        </w:tc>
        <w:tc>
          <w:tcPr>
            <w:tcW w:type="dxa" w:w="2592"/>
            <w:vAlign w:val="center"/>
            <w:shd w:fill="244B5D"/>
          </w:tcPr>
          <w:p>
            <w:pPr>
              <w:keepLines/>
              <w:spacing w:after="0" w:line="352" w:lineRule="exact"/>
            </w:pPr>
            <w:r>
              <w:rPr>
                <w:rFonts w:ascii="Arial" w:hAnsi="Arial" w:eastAsia="Arial" w:cs="Arial"/>
                <w:b/>
                <w:i w:val="0"/>
                <w:color w:val="FFFFFF"/>
                <w:sz w:val="28"/>
              </w:rPr>
              <w:t>A éclairé</w:t>
            </w:r>
          </w:p>
        </w:tc>
        <w:tc>
          <w:tcPr>
            <w:tcW w:type="dxa" w:w="2592"/>
            <w:vAlign w:val="center"/>
            <w:shd w:fill="244B5D"/>
          </w:tcPr>
          <w:p>
            <w:pPr>
              <w:keepLines/>
              <w:spacing w:after="0" w:line="352" w:lineRule="exact"/>
            </w:pPr>
            <w:r>
              <w:rPr>
                <w:rFonts w:ascii="Arial" w:hAnsi="Arial" w:eastAsia="Arial" w:cs="Arial"/>
                <w:b/>
                <w:i w:val="0"/>
                <w:color w:val="FFFFFF"/>
                <w:sz w:val="28"/>
              </w:rPr>
              <w:t>B témoin</w:t>
            </w:r>
          </w:p>
        </w:tc>
        <w:tc>
          <w:tcPr>
            <w:tcW w:type="dxa" w:w="2592"/>
            <w:vAlign w:val="center"/>
            <w:shd w:fill="244B5D"/>
          </w:tcPr>
          <w:p>
            <w:pPr>
              <w:keepLines/>
              <w:spacing w:after="0" w:line="352" w:lineRule="exact"/>
            </w:pPr>
            <w:r>
              <w:rPr>
                <w:rFonts w:ascii="Arial" w:hAnsi="Arial" w:eastAsia="Arial" w:cs="Arial"/>
                <w:b/>
                <w:i w:val="0"/>
                <w:color w:val="FFFFFF"/>
                <w:sz w:val="28"/>
              </w:rPr>
              <w:t>Papier blanc</w:t>
            </w:r>
          </w:p>
        </w:tc>
      </w:tr>
      <w:tr>
        <w:trPr>
          <w:cantSplit/>
          <w:trHeight w:val="680" w:hRule="atLeast"/>
        </w:trPr>
        <w:tc>
          <w:tcPr>
            <w:tcW w:type="dxa" w:w="3024"/>
            <w:vAlign w:val="center"/>
          </w:tcPr>
          <w:p>
            <w:pPr>
              <w:keepLines/>
              <w:spacing w:after="0" w:line="352" w:lineRule="exact"/>
            </w:pPr>
            <w:r>
              <w:rPr>
                <w:rFonts w:ascii="Arial" w:hAnsi="Arial" w:eastAsia="Arial" w:cs="Arial"/>
                <w:b w:val="0"/>
                <w:i w:val="0"/>
                <w:color w:val="17252C"/>
                <w:sz w:val="28"/>
              </w:rPr>
              <w:t>Tout de suite</w:t>
            </w:r>
          </w:p>
        </w:tc>
        <w:tc>
          <w:tcPr>
            <w:tcW w:type="dxa" w:w="2592"/>
            <w:vAlign w:val="center"/>
          </w:tcPr>
          <w:p>
            <w:pPr>
              <w:keepLines/>
              <w:spacing w:after="0" w:line="352" w:lineRule="exact"/>
            </w:pPr>
            <w:r>
              <w:rPr>
                <w:rFonts w:ascii="Arial" w:hAnsi="Arial" w:eastAsia="Arial" w:cs="Arial"/>
                <w:b w:val="0"/>
                <w:i w:val="0"/>
                <w:color w:val="17252C"/>
                <w:sz w:val="28"/>
              </w:rPr>
              <w:t>................</w:t>
            </w:r>
          </w:p>
        </w:tc>
        <w:tc>
          <w:tcPr>
            <w:tcW w:type="dxa" w:w="2592"/>
            <w:vAlign w:val="center"/>
          </w:tcPr>
          <w:p>
            <w:pPr>
              <w:keepLines/>
              <w:spacing w:after="0" w:line="352" w:lineRule="exact"/>
            </w:pPr>
            <w:r>
              <w:rPr>
                <w:rFonts w:ascii="Arial" w:hAnsi="Arial" w:eastAsia="Arial" w:cs="Arial"/>
                <w:b w:val="0"/>
                <w:i w:val="0"/>
                <w:color w:val="17252C"/>
                <w:sz w:val="28"/>
              </w:rPr>
              <w:t>................</w:t>
            </w:r>
          </w:p>
        </w:tc>
        <w:tc>
          <w:tcPr>
            <w:tcW w:type="dxa" w:w="2592"/>
            <w:vAlign w:val="center"/>
          </w:tcPr>
          <w:p>
            <w:pPr>
              <w:keepLines/>
              <w:spacing w:after="0" w:line="352" w:lineRule="exact"/>
            </w:pPr>
            <w:r>
              <w:rPr>
                <w:rFonts w:ascii="Arial" w:hAnsi="Arial" w:eastAsia="Arial" w:cs="Arial"/>
                <w:b w:val="0"/>
                <w:i w:val="0"/>
                <w:color w:val="17252C"/>
                <w:sz w:val="28"/>
              </w:rPr>
              <w:t>................</w:t>
            </w:r>
          </w:p>
        </w:tc>
      </w:tr>
      <w:tr>
        <w:trPr>
          <w:cantSplit/>
          <w:trHeight w:val="680" w:hRule="atLeast"/>
        </w:trPr>
        <w:tc>
          <w:tcPr>
            <w:tcW w:type="dxa" w:w="3024"/>
            <w:vAlign w:val="center"/>
            <w:shd w:fill="F2F6F7"/>
          </w:tcPr>
          <w:p>
            <w:pPr>
              <w:keepLines/>
              <w:spacing w:after="0" w:line="352" w:lineRule="exact"/>
            </w:pPr>
            <w:r>
              <w:rPr>
                <w:rFonts w:ascii="Arial" w:hAnsi="Arial" w:eastAsia="Arial" w:cs="Arial"/>
                <w:b w:val="0"/>
                <w:i w:val="0"/>
                <w:color w:val="17252C"/>
                <w:sz w:val="28"/>
              </w:rPr>
              <w:t>Après 30 s</w:t>
            </w:r>
          </w:p>
        </w:tc>
        <w:tc>
          <w:tcPr>
            <w:tcW w:type="dxa" w:w="2592"/>
            <w:vAlign w:val="center"/>
            <w:shd w:fill="F2F6F7"/>
          </w:tcPr>
          <w:p>
            <w:pPr>
              <w:keepLines/>
              <w:spacing w:after="0" w:line="352" w:lineRule="exact"/>
            </w:pPr>
            <w:r>
              <w:rPr>
                <w:rFonts w:ascii="Arial" w:hAnsi="Arial" w:eastAsia="Arial" w:cs="Arial"/>
                <w:b w:val="0"/>
                <w:i w:val="0"/>
                <w:color w:val="17252C"/>
                <w:sz w:val="28"/>
              </w:rPr>
              <w:t>................</w:t>
            </w:r>
          </w:p>
        </w:tc>
        <w:tc>
          <w:tcPr>
            <w:tcW w:type="dxa" w:w="2592"/>
            <w:vAlign w:val="center"/>
            <w:shd w:fill="F2F6F7"/>
          </w:tcPr>
          <w:p>
            <w:pPr>
              <w:keepLines/>
              <w:spacing w:after="0" w:line="352" w:lineRule="exact"/>
            </w:pPr>
            <w:r>
              <w:rPr>
                <w:rFonts w:ascii="Arial" w:hAnsi="Arial" w:eastAsia="Arial" w:cs="Arial"/>
                <w:b w:val="0"/>
                <w:i w:val="0"/>
                <w:color w:val="17252C"/>
                <w:sz w:val="28"/>
              </w:rPr>
              <w:t>................</w:t>
            </w:r>
          </w:p>
        </w:tc>
        <w:tc>
          <w:tcPr>
            <w:tcW w:type="dxa" w:w="2592"/>
            <w:vAlign w:val="center"/>
            <w:shd w:fill="F2F6F7"/>
          </w:tcPr>
          <w:p>
            <w:pPr>
              <w:keepLines/>
              <w:spacing w:after="0" w:line="352" w:lineRule="exact"/>
            </w:pPr>
            <w:r>
              <w:rPr>
                <w:rFonts w:ascii="Arial" w:hAnsi="Arial" w:eastAsia="Arial" w:cs="Arial"/>
                <w:b w:val="0"/>
                <w:i w:val="0"/>
                <w:color w:val="17252C"/>
                <w:sz w:val="28"/>
              </w:rPr>
              <w:t>................</w:t>
            </w:r>
          </w:p>
        </w:tc>
      </w:tr>
      <w:tr>
        <w:trPr>
          <w:cantSplit/>
          <w:trHeight w:val="680" w:hRule="atLeast"/>
        </w:trPr>
        <w:tc>
          <w:tcPr>
            <w:tcW w:type="dxa" w:w="3024"/>
            <w:vAlign w:val="center"/>
          </w:tcPr>
          <w:p>
            <w:pPr>
              <w:keepLines/>
              <w:spacing w:after="0" w:line="352" w:lineRule="exact"/>
            </w:pPr>
            <w:r>
              <w:rPr>
                <w:rFonts w:ascii="Arial" w:hAnsi="Arial" w:eastAsia="Arial" w:cs="Arial"/>
                <w:b w:val="0"/>
                <w:i w:val="0"/>
                <w:color w:val="17252C"/>
                <w:sz w:val="28"/>
              </w:rPr>
              <w:t>Après 60 s</w:t>
            </w:r>
          </w:p>
        </w:tc>
        <w:tc>
          <w:tcPr>
            <w:tcW w:type="dxa" w:w="2592"/>
            <w:vAlign w:val="center"/>
          </w:tcPr>
          <w:p>
            <w:pPr>
              <w:keepLines/>
              <w:spacing w:after="0" w:line="352" w:lineRule="exact"/>
            </w:pPr>
            <w:r>
              <w:rPr>
                <w:rFonts w:ascii="Arial" w:hAnsi="Arial" w:eastAsia="Arial" w:cs="Arial"/>
                <w:b w:val="0"/>
                <w:i w:val="0"/>
                <w:color w:val="17252C"/>
                <w:sz w:val="28"/>
              </w:rPr>
              <w:t>................</w:t>
            </w:r>
          </w:p>
        </w:tc>
        <w:tc>
          <w:tcPr>
            <w:tcW w:type="dxa" w:w="2592"/>
            <w:vAlign w:val="center"/>
          </w:tcPr>
          <w:p>
            <w:pPr>
              <w:keepLines/>
              <w:spacing w:after="0" w:line="352" w:lineRule="exact"/>
            </w:pPr>
            <w:r>
              <w:rPr>
                <w:rFonts w:ascii="Arial" w:hAnsi="Arial" w:eastAsia="Arial" w:cs="Arial"/>
                <w:b w:val="0"/>
                <w:i w:val="0"/>
                <w:color w:val="17252C"/>
                <w:sz w:val="28"/>
              </w:rPr>
              <w:t>................</w:t>
            </w:r>
          </w:p>
        </w:tc>
        <w:tc>
          <w:tcPr>
            <w:tcW w:type="dxa" w:w="2592"/>
            <w:vAlign w:val="center"/>
          </w:tcPr>
          <w:p>
            <w:pPr>
              <w:keepLines/>
              <w:spacing w:after="0" w:line="352" w:lineRule="exact"/>
            </w:pPr>
            <w:r>
              <w:rPr>
                <w:rFonts w:ascii="Arial" w:hAnsi="Arial" w:eastAsia="Arial" w:cs="Arial"/>
                <w:b w:val="0"/>
                <w:i w:val="0"/>
                <w:color w:val="17252C"/>
                <w:sz w:val="28"/>
              </w:rPr>
              <w:t>................</w:t>
            </w:r>
          </w:p>
        </w:tc>
      </w:tr>
      <w:tr>
        <w:trPr>
          <w:cantSplit/>
          <w:trHeight w:val="680" w:hRule="atLeast"/>
        </w:trPr>
        <w:tc>
          <w:tcPr>
            <w:tcW w:type="dxa" w:w="3024"/>
            <w:vAlign w:val="center"/>
            <w:shd w:fill="F2F6F7"/>
          </w:tcPr>
          <w:p>
            <w:pPr>
              <w:keepLines/>
              <w:spacing w:after="0" w:line="352" w:lineRule="exact"/>
            </w:pPr>
            <w:r>
              <w:rPr>
                <w:rFonts w:ascii="Arial" w:hAnsi="Arial" w:eastAsia="Arial" w:cs="Arial"/>
                <w:b w:val="0"/>
                <w:i w:val="0"/>
                <w:color w:val="17252C"/>
                <w:sz w:val="28"/>
              </w:rPr>
              <w:t>Après 120 s</w:t>
            </w:r>
          </w:p>
        </w:tc>
        <w:tc>
          <w:tcPr>
            <w:tcW w:type="dxa" w:w="2592"/>
            <w:vAlign w:val="center"/>
            <w:shd w:fill="F2F6F7"/>
          </w:tcPr>
          <w:p>
            <w:pPr>
              <w:keepLines/>
              <w:spacing w:after="0" w:line="352" w:lineRule="exact"/>
            </w:pPr>
            <w:r>
              <w:rPr>
                <w:rFonts w:ascii="Arial" w:hAnsi="Arial" w:eastAsia="Arial" w:cs="Arial"/>
                <w:b w:val="0"/>
                <w:i w:val="0"/>
                <w:color w:val="17252C"/>
                <w:sz w:val="28"/>
              </w:rPr>
              <w:t>................</w:t>
            </w:r>
          </w:p>
        </w:tc>
        <w:tc>
          <w:tcPr>
            <w:tcW w:type="dxa" w:w="2592"/>
            <w:vAlign w:val="center"/>
            <w:shd w:fill="F2F6F7"/>
          </w:tcPr>
          <w:p>
            <w:pPr>
              <w:keepLines/>
              <w:spacing w:after="0" w:line="352" w:lineRule="exact"/>
            </w:pPr>
            <w:r>
              <w:rPr>
                <w:rFonts w:ascii="Arial" w:hAnsi="Arial" w:eastAsia="Arial" w:cs="Arial"/>
                <w:b w:val="0"/>
                <w:i w:val="0"/>
                <w:color w:val="17252C"/>
                <w:sz w:val="28"/>
              </w:rPr>
              <w:t>................</w:t>
            </w:r>
          </w:p>
        </w:tc>
        <w:tc>
          <w:tcPr>
            <w:tcW w:type="dxa" w:w="2592"/>
            <w:vAlign w:val="center"/>
            <w:shd w:fill="F2F6F7"/>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Relevé qualitatif :</w:t>
      </w:r>
      <w:r>
        <w:rPr>
          <w:rFonts w:ascii="Arial" w:hAnsi="Arial" w:eastAsia="Arial" w:cs="Arial"/>
          <w:b w:val="0"/>
          <w:i w:val="0"/>
          <w:color w:val="17252C"/>
          <w:sz w:val="28"/>
        </w:rPr>
        <w:t xml:space="preserve"> visible, faible, non perçu. On ne mesure pas une intensité lumineuse.</w:t>
      </w:r>
    </w:p>
    <w:p>
      <w:pPr>
        <w:keepNext/>
        <w:keepLines/>
        <w:spacing w:line="352" w:lineRule="exact" w:after="80"/>
      </w:pPr>
      <w:r>
        <w:rPr>
          <w:rFonts w:ascii="Arial" w:hAnsi="Arial" w:eastAsia="Arial" w:cs="Arial"/>
          <w:b w:val="0"/>
          <w:i w:val="0"/>
          <w:color w:val="17252C"/>
          <w:sz w:val="28"/>
        </w:rPr>
        <w:t>7. Compare A et B. Quel rôle joue le témoin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73" name="Picture 73"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Une lumière qui persiste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74" name="Picture 74" descr="Illustration aquarelle originale · La lueur qui demeu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2.jpg"/>
                    <pic:cNvPicPr/>
                  </pic:nvPicPr>
                  <pic:blipFill>
                    <a:blip r:embed="rId4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6 · Comparer avec des témoins</w:t>
      </w:r>
    </w:p>
    <w:p>
      <w:pPr>
        <w:keepNext/>
        <w:keepLines/>
        <w:spacing w:line="352" w:lineRule="exact" w:after="80"/>
      </w:pPr>
      <w:r>
        <w:rPr>
          <w:rFonts w:ascii="Arial" w:hAnsi="Arial" w:eastAsia="Arial" w:cs="Arial"/>
          <w:b w:val="0"/>
          <w:i w:val="0"/>
          <w:color w:val="17252C"/>
          <w:sz w:val="28"/>
        </w:rPr>
        <w:t>8. Pourquoi ajoute-t-on aussi un papier blanc ordinaire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75" name="Picture 75"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9. Le fait de briller prouve-t-il que l’autocollant contient du phosphore ? Justifie.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76" name="Picture 76"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Trace. À partir de vos observations et de la mise en commun, explique le rôle de l’éclairage reçu. Si une lueur subsiste après l’extinction, utilise le terme photoluminescence persistante. Termine par une limite concernant la composition de l’autocollant.</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77" name="Picture 77"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val="0"/>
        <w:keepLines/>
        <w:spacing w:line="352" w:lineRule="exact" w:after="80"/>
      </w:pPr>
      <w:r>
        <w:rPr>
          <w:rFonts w:ascii="Arial" w:hAnsi="Arial" w:eastAsia="Arial" w:cs="Arial"/>
          <w:b/>
          <w:i w:val="0"/>
          <w:color w:val="17252C"/>
          <w:sz w:val="28"/>
        </w:rPr>
        <w:t>Interprétation à confronter aux observations.</w:t>
      </w:r>
      <w:r>
        <w:rPr>
          <w:rFonts w:ascii="Arial" w:hAnsi="Arial" w:eastAsia="Arial" w:cs="Arial"/>
          <w:b w:val="0"/>
          <w:i w:val="0"/>
          <w:color w:val="17252C"/>
          <w:sz w:val="28"/>
        </w:rPr>
        <w:t xml:space="preserve"> Si l’autocollant luit après l’extinction, il restitue sous forme de lumière une partie de l’énergie reçue. Cette photoluminescence persistante est souvent appelée phosphorescence. En l’absence de lueur observable, on décrit le résultat et l’on recherche avec le professeur ce qui peut l’expliquer.</w:t>
      </w:r>
    </w:p>
    <w:p>
      <w:pPr>
        <w:keepNext/>
        <w:keepLines/>
        <w:spacing w:line="400" w:lineRule="exact" w:after="80" w:before="120"/>
        <w:jc w:val="center"/>
      </w:pPr>
      <w:r>
        <w:rPr>
          <w:rFonts w:ascii="Arial" w:hAnsi="Arial" w:eastAsia="Arial" w:cs="Arial"/>
          <w:b/>
          <w:i w:val="0"/>
          <w:color w:val="000000"/>
          <w:sz w:val="32"/>
        </w:rPr>
        <w:t>Trois sens du mot éther</w:t>
      </w:r>
    </w:p>
    <w:p>
      <w:pPr>
        <w:keepNext/>
        <w:keepLines/>
        <w:spacing w:line="352" w:lineRule="exact" w:after="80"/>
        <w:jc w:val="center"/>
      </w:pPr>
      <w:r>
        <w:rPr>
          <w:rFonts w:ascii="Arial" w:hAnsi="Arial" w:eastAsia="Arial" w:cs="Arial"/>
          <w:b w:val="0"/>
          <w:i w:val="0"/>
          <w:color w:val="000000"/>
          <w:sz w:val="28"/>
        </w:rPr>
        <w:t>Séance 7 · Document complémentaire</w:t>
      </w:r>
    </w:p>
    <w:p>
      <w:pPr>
        <w:keepNext w:val="0"/>
        <w:keepLines/>
        <w:spacing w:line="352" w:lineRule="exact" w:after="80"/>
      </w:pPr>
      <w:r>
        <w:rPr>
          <w:rFonts w:ascii="Arial" w:hAnsi="Arial" w:eastAsia="Arial" w:cs="Arial"/>
          <w:b w:val="0"/>
          <w:i w:val="0"/>
          <w:color w:val="17252C"/>
          <w:sz w:val="28"/>
        </w:rPr>
        <w:t xml:space="preserve">Le mot grec </w:t>
      </w:r>
      <w:r>
        <w:rPr>
          <w:rFonts w:ascii="Arial" w:hAnsi="Arial" w:eastAsia="Arial" w:cs="Arial"/>
          <w:b/>
          <w:i w:val="0"/>
          <w:color w:val="17252C"/>
          <w:sz w:val="28"/>
        </w:rPr>
        <w:t>αἰθήρ</w:t>
      </w:r>
      <w:r>
        <w:rPr>
          <w:rFonts w:ascii="Arial" w:hAnsi="Arial" w:eastAsia="Arial" w:cs="Arial"/>
          <w:b w:val="0"/>
          <w:i w:val="0"/>
          <w:color w:val="17252C"/>
          <w:sz w:val="28"/>
        </w:rPr>
        <w:t xml:space="preserve">, transcrit </w:t>
      </w:r>
      <w:r>
        <w:rPr>
          <w:rFonts w:ascii="Arial" w:hAnsi="Arial" w:eastAsia="Arial" w:cs="Arial"/>
          <w:b w:val="0"/>
          <w:i/>
          <w:color w:val="17252C"/>
          <w:sz w:val="28"/>
        </w:rPr>
        <w:t>aithēr</w:t>
      </w:r>
      <w:r>
        <w:rPr>
          <w:rFonts w:ascii="Arial" w:hAnsi="Arial" w:eastAsia="Arial" w:cs="Arial"/>
          <w:b w:val="0"/>
          <w:i w:val="0"/>
          <w:color w:val="17252C"/>
          <w:sz w:val="28"/>
        </w:rPr>
        <w:t xml:space="preserve">, désigne l’air supérieur, le ciel lumineux ; le latin l’emprunte sous la forme </w:t>
      </w:r>
      <w:r>
        <w:rPr>
          <w:rFonts w:ascii="Arial" w:hAnsi="Arial" w:eastAsia="Arial" w:cs="Arial"/>
          <w:b w:val="0"/>
          <w:i/>
          <w:color w:val="17252C"/>
          <w:sz w:val="28"/>
        </w:rPr>
        <w:t>aether</w:t>
      </w:r>
      <w:r>
        <w:rPr>
          <w:rFonts w:ascii="Arial" w:hAnsi="Arial" w:eastAsia="Arial" w:cs="Arial"/>
          <w:b w:val="0"/>
          <w:i w:val="0"/>
          <w:color w:val="17252C"/>
          <w:sz w:val="28"/>
        </w:rPr>
        <w:t>. On peut suivre un mot dans le temps sans confondre les objets qu’il désigne.</w:t>
      </w:r>
    </w:p>
    <w:p>
      <w:pPr>
        <w:keepNext/>
        <w:keepLines/>
        <w:spacing w:line="400" w:lineRule="exact" w:after="100" w:before="120"/>
        <w:jc w:val="center"/>
      </w:pPr>
      <w:r>
        <w:rPr>
          <w:rFonts w:ascii="Arial" w:hAnsi="Arial" w:eastAsia="Arial" w:cs="Arial"/>
          <w:b/>
          <w:i w:val="0"/>
          <w:color w:val="000000"/>
          <w:sz w:val="32"/>
        </w:rPr>
        <w:t>Dans une cosmologie antique</w:t>
      </w:r>
    </w:p>
    <w:p>
      <w:pPr>
        <w:keepNext w:val="0"/>
        <w:keepLines/>
        <w:spacing w:line="352" w:lineRule="exact" w:after="80"/>
      </w:pPr>
      <w:r>
        <w:rPr>
          <w:rFonts w:ascii="Arial" w:hAnsi="Arial" w:eastAsia="Arial" w:cs="Arial"/>
          <w:b w:val="0"/>
          <w:i w:val="0"/>
          <w:color w:val="17252C"/>
          <w:sz w:val="28"/>
        </w:rPr>
        <w:t xml:space="preserve">Dans </w:t>
      </w:r>
      <w:r>
        <w:rPr>
          <w:rFonts w:ascii="Arial" w:hAnsi="Arial" w:eastAsia="Arial" w:cs="Arial"/>
          <w:b/>
          <w:i w:val="0"/>
          <w:color w:val="17252C"/>
          <w:sz w:val="28"/>
        </w:rPr>
        <w:t>Du ciel</w:t>
      </w:r>
      <w:r>
        <w:rPr>
          <w:rFonts w:ascii="Arial" w:hAnsi="Arial" w:eastAsia="Arial" w:cs="Arial"/>
          <w:b w:val="0"/>
          <w:i w:val="0"/>
          <w:color w:val="17252C"/>
          <w:sz w:val="28"/>
        </w:rPr>
        <w:t>, I, 3, 270b16–25, Aristote distingue le corps céleste de la terre, de l’eau, de l’air et du feu. Il lui associe le nom éther et le mouvement circulaire. Ce résumé porte sur une théorie antique ; il ne décrit pas un liquide de laboratoire.</w:t>
      </w:r>
    </w:p>
    <w:p>
      <w:pPr>
        <w:pStyle w:val="Heading1"/>
        <w:keepNext/>
        <w:pageBreakBefore/>
        <w:spacing w:line="440" w:lineRule="exact" w:before="0" w:after="20"/>
        <w:ind w:right="2340"/>
      </w:pPr>
      <w:r>
        <w:rPr>
          <w:rFonts w:ascii="Arial" w:hAnsi="Arial" w:eastAsia="Arial" w:cs="Arial"/>
          <w:b/>
          <w:i w:val="0"/>
          <w:color w:val="000000"/>
          <w:sz w:val="36"/>
        </w:rPr>
        <w:t>Trois sens du mot éther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78" name="Picture 78" descr="Illustration aquarelle originale · Le placard des réactif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3.jpg"/>
                    <pic:cNvPicPr/>
                  </pic:nvPicPr>
                  <pic:blipFill>
                    <a:blip r:embed="rId4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7 · Document complémentaire</w:t>
      </w:r>
    </w:p>
    <w:p>
      <w:pPr>
        <w:keepNext/>
        <w:keepLines/>
        <w:spacing w:line="400" w:lineRule="exact" w:after="100" w:before="120"/>
        <w:jc w:val="center"/>
      </w:pPr>
      <w:r>
        <w:rPr>
          <w:rFonts w:ascii="Arial" w:hAnsi="Arial" w:eastAsia="Arial" w:cs="Arial"/>
          <w:b/>
          <w:i w:val="0"/>
          <w:color w:val="000000"/>
          <w:sz w:val="32"/>
        </w:rPr>
        <w:t>Dans une ancienne théorie physique</w:t>
      </w:r>
    </w:p>
    <w:p>
      <w:pPr>
        <w:keepNext w:val="0"/>
        <w:keepLines/>
        <w:spacing w:line="352" w:lineRule="exact" w:after="80"/>
      </w:pPr>
      <w:r>
        <w:rPr>
          <w:rFonts w:ascii="Arial" w:hAnsi="Arial" w:eastAsia="Arial" w:cs="Arial"/>
          <w:b w:val="0"/>
          <w:i w:val="0"/>
          <w:color w:val="17252C"/>
          <w:sz w:val="28"/>
        </w:rPr>
        <w:t>Au XIXe siècle, des physiciens emploient aussi le nom « éther » pour un milieu supposé servir de support à la propagation de la lumière. Ce milieu hypothétique appartient à l’histoire des théories de la lumière ; il n’est pas un élément chimique du tableau périodique.</w:t>
      </w:r>
    </w:p>
    <w:p>
      <w:pPr>
        <w:keepNext/>
        <w:keepLines/>
        <w:spacing w:line="400" w:lineRule="exact" w:after="100" w:before="120"/>
        <w:jc w:val="center"/>
      </w:pPr>
      <w:r>
        <w:rPr>
          <w:rFonts w:ascii="Arial" w:hAnsi="Arial" w:eastAsia="Arial" w:cs="Arial"/>
          <w:b/>
          <w:i w:val="0"/>
          <w:color w:val="000000"/>
          <w:sz w:val="32"/>
        </w:rPr>
        <w:t>Dans la chimie organique</w:t>
      </w:r>
    </w:p>
    <w:p>
      <w:pPr>
        <w:keepNext w:val="0"/>
        <w:keepLines/>
        <w:spacing w:line="352" w:lineRule="exact" w:after="80"/>
      </w:pPr>
      <w:r>
        <w:rPr>
          <w:rFonts w:ascii="Arial" w:hAnsi="Arial" w:eastAsia="Arial" w:cs="Arial"/>
          <w:b w:val="0"/>
          <w:i w:val="0"/>
          <w:color w:val="17252C"/>
          <w:sz w:val="28"/>
        </w:rPr>
        <w:t xml:space="preserve">Un </w:t>
      </w:r>
      <w:r>
        <w:rPr>
          <w:rFonts w:ascii="Arial" w:hAnsi="Arial" w:eastAsia="Arial" w:cs="Arial"/>
          <w:b/>
          <w:i w:val="0"/>
          <w:color w:val="17252C"/>
          <w:sz w:val="28"/>
        </w:rPr>
        <w:t>éther</w:t>
      </w:r>
      <w:r>
        <w:rPr>
          <w:rFonts w:ascii="Arial" w:hAnsi="Arial" w:eastAsia="Arial" w:cs="Arial"/>
          <w:b w:val="0"/>
          <w:i w:val="0"/>
          <w:color w:val="17252C"/>
          <w:sz w:val="28"/>
        </w:rPr>
        <w:t xml:space="preserve"> peut désigner un composé organique où un atome d’oxygène relie deux groupes carbonés. L’éther diéthylique, de formule </w:t>
      </w:r>
      <w:r>
        <w:rPr>
          <w:rFonts w:ascii="Arial" w:hAnsi="Arial" w:eastAsia="Arial" w:cs="Arial"/>
          <w:b/>
          <w:i w:val="0"/>
          <w:color w:val="17252C"/>
          <w:sz w:val="28"/>
        </w:rPr>
        <w:t>C₄H₁₀O</w:t>
      </w:r>
      <w:r>
        <w:rPr>
          <w:rFonts w:ascii="Arial" w:hAnsi="Arial" w:eastAsia="Arial" w:cs="Arial"/>
          <w:b w:val="0"/>
          <w:i w:val="0"/>
          <w:color w:val="17252C"/>
          <w:sz w:val="28"/>
        </w:rPr>
        <w:t>, en est un exemple. Il contient les éléments carbone, hydrogène et oxygène : ce n’est ni une région du ciel ni un nouvel élément du tableau périodique.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644"/>
        <w:gridCol w:w="6156"/>
      </w:tblGrid>
      <w:tr>
        <w:trPr>
          <w:cantSplit/>
          <w:tblHeader/>
        </w:trPr>
        <w:tc>
          <w:tcPr>
            <w:tcW w:type="dxa" w:w="4644"/>
            <w:vAlign w:val="center"/>
            <w:shd w:fill="244B5D"/>
          </w:tcPr>
          <w:p>
            <w:pPr>
              <w:keepLines/>
              <w:spacing w:after="0" w:line="352" w:lineRule="exact"/>
            </w:pPr>
            <w:r>
              <w:rPr>
                <w:rFonts w:ascii="Arial" w:hAnsi="Arial" w:eastAsia="Arial" w:cs="Arial"/>
                <w:b/>
                <w:i w:val="0"/>
                <w:color w:val="FFFFFF"/>
                <w:sz w:val="28"/>
              </w:rPr>
              <w:t>Contexte</w:t>
            </w:r>
          </w:p>
        </w:tc>
        <w:tc>
          <w:tcPr>
            <w:tcW w:type="dxa" w:w="6156"/>
            <w:vAlign w:val="center"/>
            <w:shd w:fill="244B5D"/>
          </w:tcPr>
          <w:p>
            <w:pPr>
              <w:keepLines/>
              <w:spacing w:after="0" w:line="352" w:lineRule="exact"/>
            </w:pPr>
            <w:r>
              <w:rPr>
                <w:rFonts w:ascii="Arial" w:hAnsi="Arial" w:eastAsia="Arial" w:cs="Arial"/>
                <w:b/>
                <w:i w:val="0"/>
                <w:color w:val="FFFFFF"/>
                <w:sz w:val="28"/>
              </w:rPr>
              <w:t>Ce que le mot désigne</w:t>
            </w:r>
          </w:p>
        </w:tc>
      </w:tr>
      <w:tr>
        <w:trPr>
          <w:cantSplit/>
          <w:trHeight w:val="1020" w:hRule="atLeast"/>
        </w:trPr>
        <w:tc>
          <w:tcPr>
            <w:tcW w:type="dxa" w:w="4644"/>
            <w:vAlign w:val="center"/>
          </w:tcPr>
          <w:p>
            <w:pPr>
              <w:keepLines/>
              <w:spacing w:after="0" w:line="352" w:lineRule="exact"/>
            </w:pPr>
            <w:r>
              <w:rPr>
                <w:rFonts w:ascii="Arial" w:hAnsi="Arial" w:eastAsia="Arial" w:cs="Arial"/>
                <w:b w:val="0"/>
                <w:i w:val="0"/>
                <w:color w:val="17252C"/>
                <w:sz w:val="28"/>
              </w:rPr>
              <w:t>Aristote</w:t>
            </w:r>
          </w:p>
        </w:tc>
        <w:tc>
          <w:tcPr>
            <w:tcW w:type="dxa" w:w="6156"/>
            <w:vAlign w:val="center"/>
          </w:tcPr>
          <w:p>
            <w:pPr>
              <w:keepLines/>
              <w:spacing w:after="0" w:line="352" w:lineRule="exact"/>
            </w:pPr>
            <w:r>
              <w:rPr>
                <w:rFonts w:ascii="Arial" w:hAnsi="Arial" w:eastAsia="Arial" w:cs="Arial"/>
                <w:b w:val="0"/>
                <w:i w:val="0"/>
                <w:color w:val="17252C"/>
                <w:sz w:val="28"/>
              </w:rPr>
              <w:t>........................................................</w:t>
            </w:r>
          </w:p>
        </w:tc>
      </w:tr>
      <w:tr>
        <w:trPr>
          <w:cantSplit/>
          <w:trHeight w:val="1020" w:hRule="atLeast"/>
        </w:trPr>
        <w:tc>
          <w:tcPr>
            <w:tcW w:type="dxa" w:w="4644"/>
            <w:vAlign w:val="center"/>
            <w:shd w:fill="F2F6F7"/>
          </w:tcPr>
          <w:p>
            <w:pPr>
              <w:keepLines/>
              <w:spacing w:after="0" w:line="352" w:lineRule="exact"/>
            </w:pPr>
            <w:r>
              <w:rPr>
                <w:rFonts w:ascii="Arial" w:hAnsi="Arial" w:eastAsia="Arial" w:cs="Arial"/>
                <w:b w:val="0"/>
                <w:i w:val="0"/>
                <w:color w:val="17252C"/>
                <w:sz w:val="28"/>
              </w:rPr>
              <w:t>Ancienne physique de la lumière</w:t>
            </w:r>
          </w:p>
        </w:tc>
        <w:tc>
          <w:tcPr>
            <w:tcW w:type="dxa" w:w="6156"/>
            <w:vAlign w:val="center"/>
            <w:shd w:fill="F2F6F7"/>
          </w:tcPr>
          <w:p>
            <w:pPr>
              <w:keepLines/>
              <w:spacing w:after="0" w:line="352" w:lineRule="exact"/>
            </w:pPr>
            <w:r>
              <w:rPr>
                <w:rFonts w:ascii="Arial" w:hAnsi="Arial" w:eastAsia="Arial" w:cs="Arial"/>
                <w:b w:val="0"/>
                <w:i w:val="0"/>
                <w:color w:val="17252C"/>
                <w:sz w:val="28"/>
              </w:rPr>
              <w:t>........................................................</w:t>
            </w:r>
          </w:p>
        </w:tc>
      </w:tr>
      <w:tr>
        <w:trPr>
          <w:cantSplit/>
          <w:trHeight w:val="1020" w:hRule="atLeast"/>
        </w:trPr>
        <w:tc>
          <w:tcPr>
            <w:tcW w:type="dxa" w:w="4644"/>
            <w:vAlign w:val="center"/>
          </w:tcPr>
          <w:p>
            <w:pPr>
              <w:keepLines/>
              <w:spacing w:after="0" w:line="352" w:lineRule="exact"/>
            </w:pPr>
            <w:r>
              <w:rPr>
                <w:rFonts w:ascii="Arial" w:hAnsi="Arial" w:eastAsia="Arial" w:cs="Arial"/>
                <w:b w:val="0"/>
                <w:i w:val="0"/>
                <w:color w:val="17252C"/>
                <w:sz w:val="28"/>
              </w:rPr>
              <w:t>Chimie organique</w:t>
            </w:r>
          </w:p>
        </w:tc>
        <w:tc>
          <w:tcPr>
            <w:tcW w:type="dxa" w:w="6156"/>
            <w:vAlign w:val="center"/>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Explique pourquoi avoir le même nom ne signifie pas être la même chose. Appuie ta réponse sur deux de ces emplois.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79" name="Picture 79"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8"/>
                    <a:stretch>
                      <a:fillRect/>
                    </a:stretch>
                  </pic:blipFill>
                  <pic:spPr>
                    <a:xfrm>
                      <a:off x="0" y="0"/>
                      <a:ext cx="6858000" cy="1271231"/>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Pour la notice, tu peux citer le repère d’Aristote et donner la formule actuelle C₄H₁₀O, en indiquant clairement la différence de sens. Au lycée, les éthers seront comparés à d’autres molécules.</w:t>
      </w:r>
    </w:p>
    <w:p>
      <w:pPr>
        <w:pStyle w:val="Heading1"/>
        <w:keepNext/>
        <w:pageBreakBefore/>
        <w:spacing w:line="440" w:lineRule="exact" w:before="0" w:after="20"/>
        <w:ind w:right="2340"/>
      </w:pPr>
      <w:r>
        <w:rPr>
          <w:rFonts w:ascii="Arial" w:hAnsi="Arial" w:eastAsia="Arial" w:cs="Arial"/>
          <w:b/>
          <w:i w:val="0"/>
          <w:color w:val="000000"/>
          <w:sz w:val="36"/>
        </w:rPr>
        <w:t>Trois sens du mot éther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80" name="Picture 80" descr="Illustration aquarelle originale · Classer pour discut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0.jpg"/>
                    <pic:cNvPicPr/>
                  </pic:nvPicPr>
                  <pic:blipFill>
                    <a:blip r:embed="rId4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7 · Document complémentaire</w:t>
      </w:r>
    </w:p>
    <w:p>
      <w:pPr>
        <w:keepNext w:val="0"/>
        <w:keepLines/>
        <w:spacing w:line="352" w:lineRule="exact" w:after="80"/>
      </w:pPr>
      <w:r>
        <w:rPr>
          <w:rFonts w:ascii="Arial" w:hAnsi="Arial" w:eastAsia="Arial" w:cs="Arial"/>
          <w:b w:val="0"/>
          <w:i w:val="0"/>
          <w:color w:val="17252C"/>
          <w:sz w:val="28"/>
        </w:rPr>
        <w:t>Sources : Aristote, Du ciel, I, 3, 270b16–25 ; Dictionnaire de l’Académie française, « éther » ; NIST Chemistry WebBook, Diethyl ether. Livre photographié, p. 16–19.</w:t>
      </w:r>
    </w:p>
    <w:p>
      <w:pPr>
        <w:keepNext/>
        <w:keepLines/>
        <w:spacing w:line="400" w:lineRule="exact" w:after="80" w:before="120"/>
        <w:jc w:val="center"/>
      </w:pPr>
      <w:r>
        <w:rPr>
          <w:rFonts w:ascii="Arial" w:hAnsi="Arial" w:eastAsia="Arial" w:cs="Arial"/>
          <w:b/>
          <w:i w:val="0"/>
          <w:color w:val="000000"/>
          <w:sz w:val="32"/>
        </w:rPr>
        <w:t>Le conseil des vérificateurs</w:t>
      </w:r>
    </w:p>
    <w:p>
      <w:pPr>
        <w:keepNext/>
        <w:keepLines/>
        <w:spacing w:line="352" w:lineRule="exact" w:after="80"/>
        <w:jc w:val="center"/>
      </w:pPr>
      <w:r>
        <w:rPr>
          <w:rFonts w:ascii="Arial" w:hAnsi="Arial" w:eastAsia="Arial" w:cs="Arial"/>
          <w:b w:val="0"/>
          <w:i w:val="0"/>
          <w:color w:val="000000"/>
          <w:sz w:val="28"/>
        </w:rPr>
        <w:t>Séance 7 · Jouer puis justifier</w:t>
      </w:r>
    </w:p>
    <w:p>
      <w:pPr>
        <w:keepNext w:val="0"/>
        <w:keepLines/>
        <w:spacing w:line="352" w:lineRule="exact" w:after="80"/>
      </w:pPr>
      <w:r>
        <w:rPr>
          <w:rFonts w:ascii="Arial" w:hAnsi="Arial" w:eastAsia="Arial" w:cs="Arial"/>
          <w:b w:val="0"/>
          <w:i w:val="0"/>
          <w:color w:val="17252C"/>
          <w:sz w:val="28"/>
        </w:rPr>
        <w:t xml:space="preserve">Par groupes de trois ou quatre, lis chaque proposition. Décide : </w:t>
      </w:r>
      <w:r>
        <w:rPr>
          <w:rFonts w:ascii="Arial" w:hAnsi="Arial" w:eastAsia="Arial" w:cs="Arial"/>
          <w:b/>
          <w:i w:val="0"/>
          <w:color w:val="17252C"/>
          <w:sz w:val="28"/>
        </w:rPr>
        <w:t>exacte</w:t>
      </w:r>
      <w:r>
        <w:rPr>
          <w:rFonts w:ascii="Arial" w:hAnsi="Arial" w:eastAsia="Arial" w:cs="Arial"/>
          <w:b w:val="0"/>
          <w:i w:val="0"/>
          <w:color w:val="17252C"/>
          <w:sz w:val="28"/>
        </w:rPr>
        <w:t xml:space="preserve">, </w:t>
      </w:r>
      <w:r>
        <w:rPr>
          <w:rFonts w:ascii="Arial" w:hAnsi="Arial" w:eastAsia="Arial" w:cs="Arial"/>
          <w:b/>
          <w:i w:val="0"/>
          <w:color w:val="17252C"/>
          <w:sz w:val="28"/>
        </w:rPr>
        <w:t>inexacte</w:t>
      </w:r>
      <w:r>
        <w:rPr>
          <w:rFonts w:ascii="Arial" w:hAnsi="Arial" w:eastAsia="Arial" w:cs="Arial"/>
          <w:b w:val="0"/>
          <w:i w:val="0"/>
          <w:color w:val="17252C"/>
          <w:sz w:val="28"/>
        </w:rPr>
        <w:t xml:space="preserve"> ou </w:t>
      </w:r>
      <w:r>
        <w:rPr>
          <w:rFonts w:ascii="Arial" w:hAnsi="Arial" w:eastAsia="Arial" w:cs="Arial"/>
          <w:b/>
          <w:i w:val="0"/>
          <w:color w:val="17252C"/>
          <w:sz w:val="28"/>
        </w:rPr>
        <w:t>à nuancer</w:t>
      </w:r>
      <w:r>
        <w:rPr>
          <w:rFonts w:ascii="Arial" w:hAnsi="Arial" w:eastAsia="Arial" w:cs="Arial"/>
          <w:b w:val="0"/>
          <w:i w:val="0"/>
          <w:color w:val="17252C"/>
          <w:sz w:val="28"/>
        </w:rPr>
        <w:t>. Pour marquer un point, il faut donner un indice précis ; un simple « vrai » ou « faux » ne suffit pas. Discutez les huit propositions à l’oral et proposez leurs corrections. Puis, individuellement, rédige la réponse à la question 1 ci-dessous.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864"/>
        <w:gridCol w:w="9936"/>
      </w:tblGrid>
      <w:tr>
        <w:trPr>
          <w:cantSplit/>
          <w:tblHeader/>
        </w:trPr>
        <w:tc>
          <w:tcPr>
            <w:tcW w:type="dxa" w:w="864"/>
            <w:vAlign w:val="center"/>
            <w:shd w:fill="244B5D"/>
          </w:tcPr>
          <w:p>
            <w:pPr>
              <w:keepLines/>
              <w:spacing w:after="0" w:line="352" w:lineRule="exact"/>
            </w:pPr>
            <w:r>
              <w:rPr>
                <w:rFonts w:ascii="Arial" w:hAnsi="Arial" w:eastAsia="Arial" w:cs="Arial"/>
                <w:b/>
                <w:i w:val="0"/>
                <w:color w:val="FFFFFF"/>
                <w:sz w:val="28"/>
              </w:rPr>
              <w:t>N°</w:t>
            </w:r>
          </w:p>
        </w:tc>
        <w:tc>
          <w:tcPr>
            <w:tcW w:type="dxa" w:w="9936"/>
            <w:vAlign w:val="center"/>
            <w:shd w:fill="244B5D"/>
          </w:tcPr>
          <w:p>
            <w:pPr>
              <w:keepLines/>
              <w:spacing w:after="0" w:line="352" w:lineRule="exact"/>
            </w:pPr>
            <w:r>
              <w:rPr>
                <w:rFonts w:ascii="Arial" w:hAnsi="Arial" w:eastAsia="Arial" w:cs="Arial"/>
                <w:b/>
                <w:i w:val="0"/>
                <w:color w:val="FFFFFF"/>
                <w:sz w:val="28"/>
              </w:rPr>
              <w:t>Proposition à examiner</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1</w:t>
            </w:r>
          </w:p>
        </w:tc>
        <w:tc>
          <w:tcPr>
            <w:tcW w:type="dxa" w:w="9936"/>
            <w:vAlign w:val="center"/>
          </w:tcPr>
          <w:p>
            <w:pPr>
              <w:keepLines/>
              <w:spacing w:after="0" w:line="352" w:lineRule="exact"/>
            </w:pPr>
            <w:r>
              <w:rPr>
                <w:rFonts w:ascii="Arial" w:hAnsi="Arial" w:eastAsia="Arial" w:cs="Arial"/>
                <w:b w:val="0"/>
                <w:i w:val="0"/>
                <w:color w:val="17252C"/>
                <w:sz w:val="28"/>
              </w:rPr>
              <w:t>Un échantillon d’eau pure H₂O est un corps pur contenant deux éléments chimiques.</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2</w:t>
            </w:r>
          </w:p>
        </w:tc>
        <w:tc>
          <w:tcPr>
            <w:tcW w:type="dxa" w:w="9936"/>
            <w:vAlign w:val="center"/>
            <w:shd w:fill="F2F6F7"/>
          </w:tcPr>
          <w:p>
            <w:pPr>
              <w:keepLines/>
              <w:spacing w:after="0" w:line="352" w:lineRule="exact"/>
            </w:pPr>
            <w:r>
              <w:rPr>
                <w:rFonts w:ascii="Arial" w:hAnsi="Arial" w:eastAsia="Arial" w:cs="Arial"/>
                <w:b w:val="0"/>
                <w:i w:val="0"/>
                <w:color w:val="17252C"/>
                <w:sz w:val="28"/>
              </w:rPr>
              <w:t>La seringue permet à elle seule de mesurer le pourcentage de dioxygène dans l’air.</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3</w:t>
            </w:r>
          </w:p>
        </w:tc>
        <w:tc>
          <w:tcPr>
            <w:tcW w:type="dxa" w:w="9936"/>
            <w:vAlign w:val="center"/>
          </w:tcPr>
          <w:p>
            <w:pPr>
              <w:keepLines/>
              <w:spacing w:after="0" w:line="352" w:lineRule="exact"/>
            </w:pPr>
            <w:r>
              <w:rPr>
                <w:rFonts w:ascii="Arial" w:hAnsi="Arial" w:eastAsia="Arial" w:cs="Arial"/>
                <w:b w:val="0"/>
                <w:i w:val="0"/>
                <w:color w:val="17252C"/>
                <w:sz w:val="28"/>
              </w:rPr>
              <w:t>Une mine de crayon graphite ordinaire contient du plomb.</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4</w:t>
            </w:r>
          </w:p>
        </w:tc>
        <w:tc>
          <w:tcPr>
            <w:tcW w:type="dxa" w:w="9936"/>
            <w:vAlign w:val="center"/>
            <w:shd w:fill="F2F6F7"/>
          </w:tcPr>
          <w:p>
            <w:pPr>
              <w:keepLines/>
              <w:spacing w:after="0" w:line="352" w:lineRule="exact"/>
            </w:pPr>
            <w:r>
              <w:rPr>
                <w:rFonts w:ascii="Arial" w:hAnsi="Arial" w:eastAsia="Arial" w:cs="Arial"/>
                <w:b w:val="0"/>
                <w:i w:val="0"/>
                <w:color w:val="17252C"/>
                <w:sz w:val="28"/>
              </w:rPr>
              <w:t>L’étymologie du mot oxygène prouve que tous les acides contiennent cet élément.</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5</w:t>
            </w:r>
          </w:p>
        </w:tc>
        <w:tc>
          <w:tcPr>
            <w:tcW w:type="dxa" w:w="9936"/>
            <w:vAlign w:val="center"/>
          </w:tcPr>
          <w:p>
            <w:pPr>
              <w:keepLines/>
              <w:spacing w:after="0" w:line="352" w:lineRule="exact"/>
            </w:pPr>
            <w:r>
              <w:rPr>
                <w:rFonts w:ascii="Arial" w:hAnsi="Arial" w:eastAsia="Arial" w:cs="Arial"/>
                <w:b w:val="0"/>
                <w:i w:val="0"/>
                <w:color w:val="17252C"/>
                <w:sz w:val="28"/>
              </w:rPr>
              <w:t>Le tableau publié par Lavoisier en 1789 a 260 ans en 2019.</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6</w:t>
            </w:r>
          </w:p>
        </w:tc>
        <w:tc>
          <w:tcPr>
            <w:tcW w:type="dxa" w:w="9936"/>
            <w:vAlign w:val="center"/>
            <w:shd w:fill="F2F6F7"/>
          </w:tcPr>
          <w:p>
            <w:pPr>
              <w:keepLines/>
              <w:spacing w:after="0" w:line="352" w:lineRule="exact"/>
            </w:pPr>
            <w:r>
              <w:rPr>
                <w:rFonts w:ascii="Arial" w:hAnsi="Arial" w:eastAsia="Arial" w:cs="Arial"/>
                <w:b w:val="0"/>
                <w:i w:val="0"/>
                <w:color w:val="17252C"/>
                <w:sz w:val="28"/>
              </w:rPr>
              <w:t>Le diamant et le graphite contiennent le même élément chimique.</w:t>
            </w:r>
          </w:p>
        </w:tc>
      </w:tr>
      <w:tr>
        <w:trPr>
          <w:cantSplit/>
        </w:trPr>
        <w:tc>
          <w:tcPr>
            <w:tcW w:type="dxa" w:w="864"/>
            <w:vAlign w:val="center"/>
          </w:tcPr>
          <w:p>
            <w:pPr>
              <w:keepLines/>
              <w:spacing w:after="0" w:line="352" w:lineRule="exact"/>
              <w:jc w:val="center"/>
            </w:pPr>
            <w:r>
              <w:rPr>
                <w:rFonts w:ascii="Arial" w:hAnsi="Arial" w:eastAsia="Arial" w:cs="Arial"/>
                <w:b w:val="0"/>
                <w:i w:val="0"/>
                <w:color w:val="17252C"/>
                <w:sz w:val="28"/>
              </w:rPr>
              <w:t>7</w:t>
            </w:r>
          </w:p>
        </w:tc>
        <w:tc>
          <w:tcPr>
            <w:tcW w:type="dxa" w:w="9936"/>
            <w:vAlign w:val="center"/>
          </w:tcPr>
          <w:p>
            <w:pPr>
              <w:keepLines/>
              <w:spacing w:after="0" w:line="352" w:lineRule="exact"/>
            </w:pPr>
            <w:r>
              <w:rPr>
                <w:rFonts w:ascii="Arial" w:hAnsi="Arial" w:eastAsia="Arial" w:cs="Arial"/>
                <w:b w:val="0"/>
                <w:i w:val="0"/>
                <w:color w:val="17252C"/>
                <w:sz w:val="28"/>
              </w:rPr>
              <w:t>Lucrèce a établi sa théorie en pesant des molécules sur une balance moderne.</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17252C"/>
                <w:sz w:val="28"/>
              </w:rPr>
              <w:t>8</w:t>
            </w:r>
          </w:p>
        </w:tc>
        <w:tc>
          <w:tcPr>
            <w:tcW w:type="dxa" w:w="9936"/>
            <w:vAlign w:val="center"/>
            <w:shd w:fill="F2F6F7"/>
          </w:tcPr>
          <w:p>
            <w:pPr>
              <w:keepLines/>
              <w:spacing w:after="0" w:line="352" w:lineRule="exact"/>
            </w:pPr>
            <w:r>
              <w:rPr>
                <w:rFonts w:ascii="Arial" w:hAnsi="Arial" w:eastAsia="Arial" w:cs="Arial"/>
                <w:b w:val="0"/>
                <w:i w:val="0"/>
                <w:color w:val="17252C"/>
                <w:sz w:val="28"/>
              </w:rPr>
              <w:t>Le mot éther a désigné des choses différentes selon les époques et les disciplines.</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Ces propositions sont rédigées pour le jeu. La proposition 5 permet de vérifier une coquille visible dans le livre photographié, p. 19.</w:t>
      </w:r>
    </w:p>
    <w:p>
      <w:pPr>
        <w:keepNext/>
        <w:keepLines/>
        <w:spacing w:line="352" w:lineRule="exact" w:after="80"/>
      </w:pPr>
      <w:r>
        <w:rPr>
          <w:rFonts w:ascii="Arial" w:hAnsi="Arial" w:eastAsia="Arial" w:cs="Arial"/>
          <w:b w:val="0"/>
          <w:i w:val="0"/>
          <w:color w:val="17252C"/>
          <w:sz w:val="28"/>
        </w:rPr>
        <w:t>1. Indique le numéro d’une proposition inexacte et rédige sa correction argumentée.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81" name="Picture 81"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Le conseil des vérificateurs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82" name="Picture 82" descr="Illustration aquarelle originale · Le musée de la class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2.jpg"/>
                    <pic:cNvPicPr/>
                  </pic:nvPicPr>
                  <pic:blipFill>
                    <a:blip r:embed="rId4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7 · Jouer puis justifier</w:t>
      </w:r>
    </w:p>
    <w:p>
      <w:pPr>
        <w:keepNext w:val="0"/>
        <w:keepLines/>
        <w:spacing w:line="352" w:lineRule="exact" w:after="80"/>
      </w:pPr>
      <w:r>
        <w:rPr>
          <w:rFonts w:ascii="Arial" w:hAnsi="Arial" w:eastAsia="Arial" w:cs="Arial"/>
          <w:b/>
          <w:i w:val="0"/>
          <w:color w:val="17252C"/>
          <w:sz w:val="28"/>
        </w:rPr>
        <w:t>2. Le défi des trios.</w:t>
      </w:r>
      <w:r>
        <w:rPr>
          <w:rFonts w:ascii="Arial" w:hAnsi="Arial" w:eastAsia="Arial" w:cs="Arial"/>
          <w:b w:val="0"/>
          <w:i w:val="0"/>
          <w:color w:val="17252C"/>
          <w:sz w:val="28"/>
        </w:rPr>
        <w:t xml:space="preserve"> Utilise les 24 cartes en annexe. Reconstitue huit familles : un mot scientifique, son origine et une information actuelle. Toute association doit être expliquée. Un lecteur, un vérificateur et un secrétaire changent de rôle à chaque tour.</w:t>
      </w:r>
    </w:p>
    <w:p>
      <w:pPr>
        <w:keepNext/>
        <w:keepLines/>
        <w:spacing w:line="352" w:lineRule="exact" w:after="80"/>
      </w:pPr>
      <w:r>
        <w:rPr>
          <w:rFonts w:ascii="Arial" w:hAnsi="Arial" w:eastAsia="Arial" w:cs="Arial"/>
          <w:b w:val="0"/>
          <w:i w:val="0"/>
          <w:color w:val="17252C"/>
          <w:sz w:val="28"/>
        </w:rPr>
        <w:t>Question commune. Comment un mot peut-il rester utile alors que la connaissance scientifique évolue ? Prépare une réponse avec un exemple.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83" name="Picture 83"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8"/>
                    <a:stretch>
                      <a:fillRect/>
                    </a:stretch>
                  </pic:blipFill>
                  <pic:spPr>
                    <a:xfrm>
                      <a:off x="0" y="0"/>
                      <a:ext cx="6858000" cy="1271231"/>
                    </a:xfrm>
                    <a:prstGeom prst="rect"/>
                  </pic:spPr>
                </pic:pic>
              </a:graphicData>
            </a:graphic>
          </wp:inline>
        </w:drawing>
      </w:r>
    </w:p>
    <w:p>
      <w:pPr>
        <w:keepNext/>
        <w:keepLines/>
        <w:spacing w:line="400" w:lineRule="exact" w:after="80" w:before="120"/>
        <w:jc w:val="center"/>
      </w:pPr>
      <w:r>
        <w:rPr>
          <w:rFonts w:ascii="Arial" w:hAnsi="Arial" w:eastAsia="Arial" w:cs="Arial"/>
          <w:b/>
          <w:i w:val="0"/>
          <w:color w:val="000000"/>
          <w:sz w:val="32"/>
        </w:rPr>
        <w:t>Le musée des mots de la matière</w:t>
      </w:r>
    </w:p>
    <w:p>
      <w:pPr>
        <w:keepNext/>
        <w:keepLines/>
        <w:spacing w:line="352" w:lineRule="exact" w:after="80"/>
        <w:jc w:val="center"/>
      </w:pPr>
      <w:r>
        <w:rPr>
          <w:rFonts w:ascii="Arial" w:hAnsi="Arial" w:eastAsia="Arial" w:cs="Arial"/>
          <w:b w:val="0"/>
          <w:i w:val="0"/>
          <w:color w:val="000000"/>
          <w:sz w:val="28"/>
        </w:rPr>
        <w:t>Séance 7 · Préparer la production finale</w:t>
      </w:r>
    </w:p>
    <w:p>
      <w:pPr>
        <w:keepNext w:val="0"/>
        <w:keepLines/>
        <w:spacing w:line="352" w:lineRule="exact" w:after="80"/>
      </w:pPr>
      <w:r>
        <w:rPr>
          <w:rFonts w:ascii="Arial" w:hAnsi="Arial" w:eastAsia="Arial" w:cs="Arial"/>
          <w:b w:val="0"/>
          <w:i w:val="0"/>
          <w:color w:val="17252C"/>
          <w:sz w:val="28"/>
        </w:rPr>
        <w:t xml:space="preserve">Votre groupe réalise une notice sur une demi-page ou une page, puis la présente en </w:t>
      </w:r>
      <w:r>
        <w:rPr>
          <w:rFonts w:ascii="Arial" w:hAnsi="Arial" w:eastAsia="Arial" w:cs="Arial"/>
          <w:b/>
          <w:i w:val="0"/>
          <w:color w:val="17252C"/>
          <w:sz w:val="28"/>
        </w:rPr>
        <w:t>deux minutes</w:t>
      </w:r>
      <w:r>
        <w:rPr>
          <w:rFonts w:ascii="Arial" w:hAnsi="Arial" w:eastAsia="Arial" w:cs="Arial"/>
          <w:b w:val="0"/>
          <w:i w:val="0"/>
          <w:color w:val="17252C"/>
          <w:sz w:val="28"/>
        </w:rPr>
        <w:t>. Choisissez : eau, air, carbone, graphite, oxygène, azote, phosphore ou éther. Le professeur répartit les sujets pour éviter les doublons.</w:t>
      </w:r>
    </w:p>
    <w:p>
      <w:pPr>
        <w:keepNext/>
        <w:keepLines/>
        <w:spacing w:line="400" w:lineRule="exact" w:after="100" w:before="120"/>
        <w:jc w:val="center"/>
      </w:pPr>
      <w:r>
        <w:rPr>
          <w:rFonts w:ascii="Arial" w:hAnsi="Arial" w:eastAsia="Arial" w:cs="Arial"/>
          <w:b/>
          <w:i w:val="0"/>
          <w:color w:val="000000"/>
          <w:sz w:val="32"/>
        </w:rPr>
        <w:t>Le contenu attendu</w:t>
      </w:r>
    </w:p>
    <w:p>
      <w:pPr>
        <w:keepNext w:val="0"/>
        <w:keepLines/>
        <w:spacing w:line="352" w:lineRule="exact" w:after="80"/>
      </w:pPr>
      <w:r>
        <w:rPr>
          <w:rFonts w:ascii="Arial" w:hAnsi="Arial" w:eastAsia="Arial" w:cs="Arial"/>
          <w:b/>
          <w:i w:val="0"/>
          <w:color w:val="17252C"/>
          <w:sz w:val="28"/>
        </w:rPr>
        <w:t>Le mot.</w:t>
      </w:r>
      <w:r>
        <w:rPr>
          <w:rFonts w:ascii="Arial" w:hAnsi="Arial" w:eastAsia="Arial" w:cs="Arial"/>
          <w:b w:val="0"/>
          <w:i w:val="0"/>
          <w:color w:val="17252C"/>
          <w:sz w:val="28"/>
        </w:rPr>
        <w:t xml:space="preserve"> Écrivez le nom français et un mot grec ou latin à son origine, ou à l’origine d’un terme scientifique associé. Donnez son sens avec un lexique fiable. Exemple : eau vient du latin aqua ; hydro-, dans hydrogène, vient du grec hydōr.</w:t>
        <w:br/>
      </w:r>
      <w:r>
        <w:rPr>
          <w:rFonts w:ascii="Arial" w:hAnsi="Arial" w:eastAsia="Arial" w:cs="Arial"/>
          <w:b/>
          <w:i w:val="0"/>
          <w:color w:val="17252C"/>
          <w:sz w:val="28"/>
        </w:rPr>
        <w:t>Le document ancien.</w:t>
      </w:r>
      <w:r>
        <w:rPr>
          <w:rFonts w:ascii="Arial" w:hAnsi="Arial" w:eastAsia="Arial" w:cs="Arial"/>
          <w:b w:val="0"/>
          <w:i w:val="0"/>
          <w:color w:val="17252C"/>
          <w:sz w:val="28"/>
        </w:rPr>
        <w:t xml:space="preserve"> Citez un fragment étudié ou résumez une idée antique en indiquant l’auteur et le passage. Ne fabriquez pas une citation.</w:t>
        <w:br/>
      </w:r>
      <w:r>
        <w:rPr>
          <w:rFonts w:ascii="Arial" w:hAnsi="Arial" w:eastAsia="Arial" w:cs="Arial"/>
          <w:b/>
          <w:i w:val="0"/>
          <w:color w:val="17252C"/>
          <w:sz w:val="28"/>
        </w:rPr>
        <w:t>La science actuelle.</w:t>
      </w:r>
      <w:r>
        <w:rPr>
          <w:rFonts w:ascii="Arial" w:hAnsi="Arial" w:eastAsia="Arial" w:cs="Arial"/>
          <w:b w:val="0"/>
          <w:i w:val="0"/>
          <w:color w:val="17252C"/>
          <w:sz w:val="28"/>
        </w:rPr>
        <w:t xml:space="preserve"> Donnez une propriété, une formule ou un classement correct.</w:t>
        <w:br/>
      </w:r>
      <w:r>
        <w:rPr>
          <w:rFonts w:ascii="Arial" w:hAnsi="Arial" w:eastAsia="Arial" w:cs="Arial"/>
          <w:b/>
          <w:i w:val="0"/>
          <w:color w:val="17252C"/>
          <w:sz w:val="28"/>
        </w:rPr>
        <w:t>La preuve et sa limite.</w:t>
      </w:r>
      <w:r>
        <w:rPr>
          <w:rFonts w:ascii="Arial" w:hAnsi="Arial" w:eastAsia="Arial" w:cs="Arial"/>
          <w:b w:val="0"/>
          <w:i w:val="0"/>
          <w:color w:val="17252C"/>
          <w:sz w:val="28"/>
        </w:rPr>
        <w:t xml:space="preserve"> Expliquez ce qu’un TP, un document ou un modèle permet d’affirmer.</w:t>
        <w:br/>
      </w:r>
      <w:r>
        <w:rPr>
          <w:rFonts w:ascii="Arial" w:hAnsi="Arial" w:eastAsia="Arial" w:cs="Arial"/>
          <w:b/>
          <w:i w:val="0"/>
          <w:color w:val="17252C"/>
          <w:sz w:val="28"/>
        </w:rPr>
        <w:t>L’image.</w:t>
      </w:r>
      <w:r>
        <w:rPr>
          <w:rFonts w:ascii="Arial" w:hAnsi="Arial" w:eastAsia="Arial" w:cs="Arial"/>
          <w:b w:val="0"/>
          <w:i w:val="0"/>
          <w:color w:val="17252C"/>
          <w:sz w:val="28"/>
        </w:rPr>
        <w:t xml:space="preserve"> Ajoutez un schéma légendé dont les conventions sont expliquées.</w:t>
        <w:br/>
      </w:r>
      <w:r>
        <w:rPr>
          <w:rFonts w:ascii="Arial" w:hAnsi="Arial" w:eastAsia="Arial" w:cs="Arial"/>
          <w:b/>
          <w:i w:val="0"/>
          <w:color w:val="17252C"/>
          <w:sz w:val="28"/>
        </w:rPr>
        <w:t>La référence.</w:t>
      </w:r>
      <w:r>
        <w:rPr>
          <w:rFonts w:ascii="Arial" w:hAnsi="Arial" w:eastAsia="Arial" w:cs="Arial"/>
          <w:b w:val="0"/>
          <w:i w:val="0"/>
          <w:color w:val="17252C"/>
          <w:sz w:val="28"/>
        </w:rPr>
        <w:t xml:space="preserve"> Nommez au moins une source antique et une source scientifique utilisées.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888"/>
        <w:gridCol w:w="6912"/>
      </w:tblGrid>
      <w:tr>
        <w:trPr>
          <w:cantSplit/>
          <w:tblHeader/>
        </w:trPr>
        <w:tc>
          <w:tcPr>
            <w:tcW w:type="dxa" w:w="3888"/>
            <w:vAlign w:val="center"/>
            <w:shd w:fill="244B5D"/>
          </w:tcPr>
          <w:p>
            <w:pPr>
              <w:keepLines/>
              <w:spacing w:after="0" w:line="352" w:lineRule="exact"/>
            </w:pPr>
            <w:r>
              <w:rPr>
                <w:rFonts w:ascii="Arial" w:hAnsi="Arial" w:eastAsia="Arial" w:cs="Arial"/>
                <w:b/>
                <w:i w:val="0"/>
                <w:color w:val="FFFFFF"/>
                <w:sz w:val="28"/>
              </w:rPr>
              <w:t>Notre préparation</w:t>
            </w:r>
          </w:p>
        </w:tc>
        <w:tc>
          <w:tcPr>
            <w:tcW w:type="dxa" w:w="6912"/>
            <w:vAlign w:val="center"/>
            <w:shd w:fill="244B5D"/>
          </w:tcPr>
          <w:p>
            <w:pPr>
              <w:keepLines/>
              <w:spacing w:after="0" w:line="352" w:lineRule="exact"/>
            </w:pPr>
            <w:r>
              <w:rPr>
                <w:rFonts w:ascii="Arial" w:hAnsi="Arial" w:eastAsia="Arial" w:cs="Arial"/>
                <w:b/>
                <w:i w:val="0"/>
                <w:color w:val="FFFFFF"/>
                <w:sz w:val="28"/>
              </w:rPr>
              <w:t>À compléter</w:t>
            </w:r>
          </w:p>
        </w:tc>
      </w:tr>
      <w:tr>
        <w:trPr>
          <w:cantSplit/>
          <w:trHeight w:val="1020" w:hRule="atLeast"/>
        </w:trPr>
        <w:tc>
          <w:tcPr>
            <w:tcW w:type="dxa" w:w="3888"/>
            <w:vAlign w:val="center"/>
          </w:tcPr>
          <w:p>
            <w:pPr>
              <w:keepLines/>
              <w:spacing w:after="0" w:line="352" w:lineRule="exact"/>
            </w:pPr>
            <w:r>
              <w:rPr>
                <w:rFonts w:ascii="Arial" w:hAnsi="Arial" w:eastAsia="Arial" w:cs="Arial"/>
                <w:b w:val="0"/>
                <w:i w:val="0"/>
                <w:color w:val="17252C"/>
                <w:sz w:val="28"/>
              </w:rPr>
              <w:t>Mot et racine</w:t>
            </w:r>
          </w:p>
        </w:tc>
        <w:tc>
          <w:tcPr>
            <w:tcW w:type="dxa" w:w="6912"/>
            <w:vAlign w:val="center"/>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0"/>
      </w:pPr>
      <w:r>
        <w:rPr>
          <w:rFonts w:ascii="Arial" w:hAnsi="Arial" w:eastAsia="Arial" w:cs="Arial"/>
          <w:b/>
          <w:i w:val="0"/>
          <w:color w:val="000000"/>
          <w:sz w:val="36"/>
        </w:rPr>
        <w:t>Le musée des mots de la matière</w:t>
      </w:r>
      <w:r>
        <w:drawing>
          <wp:anchor distT="0" distB="0" distL="0" distR="0" simplePos="0" relativeHeight="251658240" behindDoc="0" locked="0" layoutInCell="1" allowOverlap="0">
            <wp:simplePos x="0" y="0"/>
            <wp:positionH relativeFrom="margin">
              <wp:posOffset>1083945</wp:posOffset>
            </wp:positionH>
            <wp:positionV relativeFrom="page">
              <wp:posOffset>6347460</wp:posOffset>
            </wp:positionV>
            <wp:extent cx="4690109" cy="3126739"/>
            <wp:wrapNone/>
            <wp:docPr id="84" name="Picture 84" descr="Illustration aquarelle originale · L’objet et son carte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2.jpg"/>
                    <pic:cNvPicPr/>
                  </pic:nvPicPr>
                  <pic:blipFill>
                    <a:blip r:embed="rId50"/>
                    <a:stretch>
                      <a:fillRect/>
                    </a:stretch>
                  </pic:blipFill>
                  <pic:spPr>
                    <a:xfrm>
                      <a:off x="0" y="0"/>
                      <a:ext cx="4690109" cy="3126739"/>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Séance 7 · Préparer la production finale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888"/>
        <w:gridCol w:w="6912"/>
      </w:tblGrid>
      <w:tr>
        <w:trPr>
          <w:cantSplit/>
          <w:tblHeader/>
        </w:trPr>
        <w:tc>
          <w:tcPr>
            <w:tcW w:type="dxa" w:w="3888"/>
            <w:vAlign w:val="center"/>
            <w:shd w:fill="244B5D"/>
          </w:tcPr>
          <w:p>
            <w:pPr>
              <w:keepLines/>
              <w:spacing w:after="0" w:line="352" w:lineRule="exact"/>
            </w:pPr>
            <w:r>
              <w:rPr>
                <w:rFonts w:ascii="Arial" w:hAnsi="Arial" w:eastAsia="Arial" w:cs="Arial"/>
                <w:b/>
                <w:i w:val="0"/>
                <w:color w:val="FFFFFF"/>
                <w:sz w:val="28"/>
              </w:rPr>
              <w:t>Notre préparation</w:t>
            </w:r>
          </w:p>
        </w:tc>
        <w:tc>
          <w:tcPr>
            <w:tcW w:type="dxa" w:w="6912"/>
            <w:vAlign w:val="center"/>
            <w:shd w:fill="244B5D"/>
          </w:tcPr>
          <w:p>
            <w:pPr>
              <w:keepLines/>
              <w:spacing w:after="0" w:line="352" w:lineRule="exact"/>
            </w:pPr>
            <w:r>
              <w:rPr>
                <w:rFonts w:ascii="Arial" w:hAnsi="Arial" w:eastAsia="Arial" w:cs="Arial"/>
                <w:b/>
                <w:i w:val="0"/>
                <w:color w:val="FFFFFF"/>
                <w:sz w:val="28"/>
              </w:rPr>
              <w:t>À compléter</w:t>
            </w:r>
          </w:p>
        </w:tc>
      </w:tr>
      <w:tr>
        <w:trPr>
          <w:cantSplit/>
          <w:trHeight w:val="1020" w:hRule="atLeast"/>
        </w:trPr>
        <w:tc>
          <w:tcPr>
            <w:tcW w:type="dxa" w:w="3888"/>
            <w:vAlign w:val="center"/>
          </w:tcPr>
          <w:p>
            <w:pPr>
              <w:keepLines/>
              <w:spacing w:after="0" w:line="352" w:lineRule="exact"/>
            </w:pPr>
            <w:r>
              <w:rPr>
                <w:rFonts w:ascii="Arial" w:hAnsi="Arial" w:eastAsia="Arial" w:cs="Arial"/>
                <w:b w:val="0"/>
                <w:i w:val="0"/>
                <w:color w:val="17252C"/>
                <w:sz w:val="28"/>
              </w:rPr>
              <w:t>Source antique choisie</w:t>
            </w:r>
          </w:p>
        </w:tc>
        <w:tc>
          <w:tcPr>
            <w:tcW w:type="dxa" w:w="6912"/>
            <w:vAlign w:val="center"/>
          </w:tcPr>
          <w:p>
            <w:pPr>
              <w:keepLines/>
              <w:spacing w:after="0" w:line="352" w:lineRule="exact"/>
            </w:pPr>
            <w:r>
              <w:rPr>
                <w:rFonts w:ascii="Arial" w:hAnsi="Arial" w:eastAsia="Arial" w:cs="Arial"/>
                <w:b w:val="0"/>
                <w:i w:val="0"/>
                <w:color w:val="17252C"/>
                <w:sz w:val="28"/>
              </w:rPr>
              <w:t>................................................................</w:t>
            </w:r>
          </w:p>
        </w:tc>
      </w:tr>
      <w:tr>
        <w:trPr>
          <w:cantSplit/>
          <w:trHeight w:val="1020" w:hRule="atLeast"/>
        </w:trPr>
        <w:tc>
          <w:tcPr>
            <w:tcW w:type="dxa" w:w="3888"/>
            <w:vAlign w:val="center"/>
            <w:shd w:fill="F2F6F7"/>
          </w:tcPr>
          <w:p>
            <w:pPr>
              <w:keepLines/>
              <w:spacing w:after="0" w:line="352" w:lineRule="exact"/>
            </w:pPr>
            <w:r>
              <w:rPr>
                <w:rFonts w:ascii="Arial" w:hAnsi="Arial" w:eastAsia="Arial" w:cs="Arial"/>
                <w:b w:val="0"/>
                <w:i w:val="0"/>
                <w:color w:val="17252C"/>
                <w:sz w:val="28"/>
              </w:rPr>
              <w:t>Connaissance scientifique</w:t>
            </w:r>
          </w:p>
        </w:tc>
        <w:tc>
          <w:tcPr>
            <w:tcW w:type="dxa" w:w="6912"/>
            <w:vAlign w:val="center"/>
            <w:shd w:fill="F2F6F7"/>
          </w:tcPr>
          <w:p>
            <w:pPr>
              <w:keepLines/>
              <w:spacing w:after="0" w:line="352" w:lineRule="exact"/>
            </w:pPr>
            <w:r>
              <w:rPr>
                <w:rFonts w:ascii="Arial" w:hAnsi="Arial" w:eastAsia="Arial" w:cs="Arial"/>
                <w:b w:val="0"/>
                <w:i w:val="0"/>
                <w:color w:val="17252C"/>
                <w:sz w:val="28"/>
              </w:rPr>
              <w:t>................................................................</w:t>
            </w:r>
          </w:p>
        </w:tc>
      </w:tr>
      <w:tr>
        <w:trPr>
          <w:cantSplit/>
          <w:trHeight w:val="1020" w:hRule="atLeast"/>
        </w:trPr>
        <w:tc>
          <w:tcPr>
            <w:tcW w:type="dxa" w:w="3888"/>
            <w:vAlign w:val="center"/>
          </w:tcPr>
          <w:p>
            <w:pPr>
              <w:keepLines/>
              <w:spacing w:after="0" w:line="352" w:lineRule="exact"/>
            </w:pPr>
            <w:r>
              <w:rPr>
                <w:rFonts w:ascii="Arial" w:hAnsi="Arial" w:eastAsia="Arial" w:cs="Arial"/>
                <w:b w:val="0"/>
                <w:i w:val="0"/>
                <w:color w:val="17252C"/>
                <w:sz w:val="28"/>
              </w:rPr>
              <w:t>Preuve ou modèle utilisé</w:t>
            </w:r>
          </w:p>
        </w:tc>
        <w:tc>
          <w:tcPr>
            <w:tcW w:type="dxa" w:w="6912"/>
            <w:vAlign w:val="center"/>
          </w:tcPr>
          <w:p>
            <w:pPr>
              <w:keepLines/>
              <w:spacing w:after="0" w:line="352" w:lineRule="exact"/>
            </w:pPr>
            <w:r>
              <w:rPr>
                <w:rFonts w:ascii="Arial" w:hAnsi="Arial" w:eastAsia="Arial" w:cs="Arial"/>
                <w:b w:val="0"/>
                <w:i w:val="0"/>
                <w:color w:val="17252C"/>
                <w:sz w:val="28"/>
              </w:rPr>
              <w:t>................................................................</w:t>
            </w:r>
          </w:p>
        </w:tc>
      </w:tr>
      <w:tr>
        <w:trPr>
          <w:cantSplit/>
          <w:trHeight w:val="1020" w:hRule="atLeast"/>
        </w:trPr>
        <w:tc>
          <w:tcPr>
            <w:tcW w:type="dxa" w:w="3888"/>
            <w:vAlign w:val="center"/>
            <w:shd w:fill="F2F6F7"/>
          </w:tcPr>
          <w:p>
            <w:pPr>
              <w:keepLines/>
              <w:spacing w:after="0" w:line="352" w:lineRule="exact"/>
            </w:pPr>
            <w:r>
              <w:rPr>
                <w:rFonts w:ascii="Arial" w:hAnsi="Arial" w:eastAsia="Arial" w:cs="Arial"/>
                <w:b w:val="0"/>
                <w:i w:val="0"/>
                <w:color w:val="17252C"/>
                <w:sz w:val="28"/>
              </w:rPr>
              <w:t>Limite à expliquer</w:t>
            </w:r>
          </w:p>
        </w:tc>
        <w:tc>
          <w:tcPr>
            <w:tcW w:type="dxa" w:w="6912"/>
            <w:vAlign w:val="center"/>
            <w:shd w:fill="F2F6F7"/>
          </w:tcPr>
          <w:p>
            <w:pPr>
              <w:keepLines/>
              <w:spacing w:after="0" w:line="352" w:lineRule="exact"/>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Formules pour aider à rédiger.</w:t>
      </w:r>
      <w:r>
        <w:rPr>
          <w:rFonts w:ascii="Arial" w:hAnsi="Arial" w:eastAsia="Arial" w:cs="Arial"/>
          <w:b w:val="0"/>
          <w:i w:val="0"/>
          <w:color w:val="17252C"/>
          <w:sz w:val="28"/>
        </w:rPr>
        <w:t xml:space="preserve"> « Dans ce texte, … » ; « Le nom vient de … » ; « Aujourd’hui, on définit … » ; « Notre observation permet de dire … » ; « Elle ne suffit pas à montrer … ».</w:t>
      </w:r>
    </w:p>
    <w:p>
      <w:pPr>
        <w:keepNext w:val="0"/>
        <w:keepLines/>
        <w:spacing w:line="352" w:lineRule="exact" w:after="80"/>
      </w:pPr>
      <w:r>
        <w:rPr>
          <w:rFonts w:ascii="Arial" w:hAnsi="Arial" w:eastAsia="Arial" w:cs="Arial"/>
          <w:b/>
          <w:i w:val="0"/>
          <w:color w:val="17252C"/>
          <w:sz w:val="28"/>
        </w:rPr>
        <w:t>Vérification avant présentation.</w:t>
      </w:r>
      <w:r>
        <w:rPr>
          <w:rFonts w:ascii="Arial" w:hAnsi="Arial" w:eastAsia="Arial" w:cs="Arial"/>
          <w:b w:val="0"/>
          <w:i w:val="0"/>
          <w:color w:val="17252C"/>
          <w:sz w:val="28"/>
        </w:rPr>
        <w:t xml:space="preserve"> Chaque membre peut expliquer le mot ancien, la phrase scientifique et la limite du modèle. L’image est légendée, la référence précise et la distinction entre époque antique et époque actuelle visible.</w:t>
      </w:r>
    </w:p>
    <w:p>
      <w:pPr>
        <w:keepNext w:val="0"/>
        <w:keepLines/>
        <w:spacing w:line="352" w:lineRule="exact" w:after="80"/>
      </w:pPr>
      <w:r>
        <w:rPr>
          <w:rFonts w:ascii="Arial" w:hAnsi="Arial" w:eastAsia="Arial" w:cs="Arial"/>
          <w:b w:val="0"/>
          <w:i w:val="0"/>
          <w:color w:val="17252C"/>
          <w:sz w:val="28"/>
        </w:rPr>
        <w:t>La séance 8 comprend les présentations, une évaluation individuelle de 20 minutes et un retour sur tes réponses de départ.</w:t>
      </w:r>
    </w:p>
    <w:p>
      <w:pPr>
        <w:pStyle w:val="Heading1"/>
        <w:keepNext/>
        <w:pageBreakBefore/>
        <w:spacing w:line="440" w:lineRule="exact" w:before="0" w:after="20"/>
        <w:ind w:right="0"/>
      </w:pPr>
      <w:r>
        <w:rPr>
          <w:rFonts w:ascii="Arial" w:hAnsi="Arial" w:eastAsia="Arial" w:cs="Arial"/>
          <w:b/>
          <w:i w:val="0"/>
          <w:color w:val="000000"/>
          <w:sz w:val="36"/>
        </w:rPr>
        <w:t>Le musée des mots de la matière</w:t>
      </w:r>
      <w:r>
        <w:drawing>
          <wp:anchor distT="0" distB="0" distL="0" distR="0" simplePos="0" relativeHeight="251658240" behindDoc="0" locked="0" layoutInCell="1" allowOverlap="0">
            <wp:simplePos x="0" y="0"/>
            <wp:positionH relativeFrom="margin">
              <wp:posOffset>1947862</wp:posOffset>
            </wp:positionH>
            <wp:positionV relativeFrom="page">
              <wp:posOffset>7499350</wp:posOffset>
            </wp:positionV>
            <wp:extent cx="2962275" cy="1974850"/>
            <wp:wrapNone/>
            <wp:docPr id="85" name="Picture 85" descr="Illustration aquarelle originale · La table d’écritu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9.jpg"/>
                    <pic:cNvPicPr/>
                  </pic:nvPicPr>
                  <pic:blipFill>
                    <a:blip r:embed="rId51"/>
                    <a:stretch>
                      <a:fillRect/>
                    </a:stretch>
                  </pic:blipFill>
                  <pic:spPr>
                    <a:xfrm>
                      <a:off x="0" y="0"/>
                      <a:ext cx="2962275" cy="197485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Séance 7 · Préparer la production finale</w:t>
      </w:r>
    </w:p>
    <w:p>
      <w:pPr>
        <w:keepNext/>
        <w:keepLines/>
        <w:spacing w:line="352" w:lineRule="exact" w:after="80"/>
      </w:pPr>
      <w:r>
        <w:rPr>
          <w:rFonts w:ascii="Arial" w:hAnsi="Arial" w:eastAsia="Arial" w:cs="Arial"/>
          <w:b w:val="0"/>
          <w:i w:val="0"/>
          <w:color w:val="17252C"/>
          <w:sz w:val="28"/>
        </w:rPr>
        <w:t>Rédaction de la notice. Rédigez ici votre texte en suivant les rubriques précédentes. Indiquez vos références. Complétez ensuite le cadre par un schéma légendé.</w:t>
      </w:r>
    </w:p>
    <w:p>
      <w:pPr>
        <w:keepNext/>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3664882"/>
            <wp:effectExtent l="0" r="0" t="0" b="0"/>
            <wp:docPr id="86" name="Picture 86" descr="12 lignes d’écriture Seyès espacées de 8 mm, interlignes de 2 mm"/>
            <wp:cNvGraphicFramePr>
              <a:graphicFrameLocks noChangeAspect="1"/>
            </wp:cNvGraphicFramePr>
            <a:graphic>
              <a:graphicData uri="http://schemas.openxmlformats.org/drawingml/2006/picture">
                <pic:pic>
                  <pic:nvPicPr>
                    <pic:cNvPr id="0" name="seyes_12_520.png"/>
                    <pic:cNvPicPr/>
                  </pic:nvPicPr>
                  <pic:blipFill>
                    <a:blip r:embed="rId52"/>
                    <a:stretch>
                      <a:fillRect/>
                    </a:stretch>
                  </pic:blipFill>
                  <pic:spPr>
                    <a:xfrm>
                      <a:off x="0" y="0"/>
                      <a:ext cx="6858000" cy="3664882"/>
                    </a:xfrm>
                    <a:prstGeom prst="rect"/>
                  </pic:spPr>
                </pic:pic>
              </a:graphicData>
            </a:graphic>
          </wp:inline>
        </w:drawing>
      </w:r>
    </w:p>
    <w:tbl>
      <w:tblPr>
        <w:tblW w:type="auto" w:w="0"/>
        <w:jc w:val="center"/>
        <w:tblLayout w:type="fixed"/>
        <w:tblLook w:firstColumn="1" w:firstRow="1" w:lastColumn="0" w:lastRow="0" w:noHBand="0" w:noVBand="1" w:val="04A0"/>
        <w:tblBorders>
          <w:top w:val="single" w:sz="5" w:color="AAB5BF"/>
          <w:left w:val="single" w:sz="5" w:color="AAB5BF"/>
          <w:bottom w:val="single" w:sz="5" w:color="AAB5BF"/>
          <w:right w:val="single" w:sz="5" w:color="AAB5BF"/>
          <w:insideV w:val="single" w:sz="5" w:color="AAB5BF"/>
        </w:tblBorders>
      </w:tblPr>
      <w:tblGrid>
        <w:gridCol w:w="10800"/>
      </w:tblGrid>
      <w:tr>
        <w:trPr>
          <w:trHeight w:val="3402" w:hRule="atLeast"/>
          <w:cantSplit/>
        </w:trPr>
        <w:tc>
          <w:tcPr>
            <w:tcW w:type="dxa" w:w="10800"/>
            <w:vAlign w:val="top"/>
          </w:tcPr>
          <w:p>
            <w:pPr>
              <w:spacing w:before="80" w:after="0" w:line="352" w:lineRule="exact"/>
              <w:jc w:val="center"/>
            </w:pPr>
            <w:r>
              <w:rPr>
                <w:rFonts w:ascii="Arial" w:hAnsi="Arial" w:eastAsia="Arial" w:cs="Arial"/>
                <w:b w:val="0"/>
                <w:i w:val="0"/>
                <w:color w:val="465861"/>
                <w:sz w:val="28"/>
              </w:rPr>
              <w:t>Schéma légendé</w:t>
            </w:r>
          </w:p>
        </w:tc>
      </w:tr>
    </w:tbl>
    <w:p>
      <w:pPr>
        <w:keepNext w:val="0"/>
        <w:spacing w:line="40" w:lineRule="exact" w:after="80"/>
      </w:pPr>
    </w:p>
    <w:p>
      <w:pPr>
        <w:pStyle w:val="Heading1"/>
        <w:keepNext/>
        <w:pageBreakBefore/>
        <w:spacing w:line="440" w:lineRule="exact" w:before="0" w:after="20"/>
        <w:ind w:right="2340"/>
      </w:pPr>
      <w:r>
        <w:rPr>
          <w:rFonts w:ascii="Arial" w:hAnsi="Arial" w:eastAsia="Arial" w:cs="Arial"/>
          <w:b/>
          <w:i w:val="0"/>
          <w:color w:val="000000"/>
          <w:sz w:val="36"/>
        </w:rPr>
        <w:t>Évaluation individuelle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87" name="Picture 87" descr="Illustration aquarelle originale · Comparer avant de conclu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6.jpg"/>
                    <pic:cNvPicPr/>
                  </pic:nvPicPr>
                  <pic:blipFill>
                    <a:blip r:embed="rId5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8 · 20 minutes · 20 points</w:t>
      </w:r>
    </w:p>
    <w:p>
      <w:pPr>
        <w:keepNext w:val="0"/>
        <w:keepLines/>
        <w:spacing w:line="352" w:lineRule="exact" w:after="80"/>
      </w:pPr>
      <w:r>
        <w:rPr>
          <w:rFonts w:ascii="Arial" w:hAnsi="Arial" w:eastAsia="Arial" w:cs="Arial"/>
          <w:b w:val="0"/>
          <w:i w:val="0"/>
          <w:color w:val="17252C"/>
          <w:sz w:val="28"/>
        </w:rPr>
        <w:t>Réponds dans les espaces sous chaque question. Tu peux utiliser les aides de vocabulaire données dans les énoncés, mais pas le mémo du carnet.</w:t>
      </w:r>
    </w:p>
    <w:p>
      <w:pPr>
        <w:keepNext/>
        <w:keepLines/>
        <w:spacing w:line="400" w:lineRule="exact" w:after="100" w:before="120"/>
        <w:jc w:val="center"/>
      </w:pPr>
      <w:r>
        <w:rPr>
          <w:rFonts w:ascii="Arial" w:hAnsi="Arial" w:eastAsia="Arial" w:cs="Arial"/>
          <w:b/>
          <w:i w:val="0"/>
          <w:color w:val="000000"/>
          <w:sz w:val="32"/>
        </w:rPr>
        <w:t>Les mots et le texte 6 points</w:t>
      </w:r>
    </w:p>
    <w:p>
      <w:pPr>
        <w:keepNext/>
        <w:keepLines/>
        <w:spacing w:line="352" w:lineRule="exact" w:after="80"/>
      </w:pPr>
      <w:r>
        <w:rPr>
          <w:rFonts w:ascii="Arial" w:hAnsi="Arial" w:eastAsia="Arial" w:cs="Arial"/>
          <w:b w:val="0"/>
          <w:i w:val="0"/>
          <w:color w:val="17252C"/>
          <w:sz w:val="28"/>
        </w:rPr>
        <w:t>1. Explique le sens historique de « hydrogène » à partir de hydōr, « eau », et de gennan, « engendrer ». 2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88" name="Picture 88"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2. Graphein signifie « écrire ». Explique le lien avec « graphite ». 2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89" name="Picture 89"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11"/>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3. Dans naturae vultus, vultus signifie « aspect ». Traduis le groupe et indique quel nom est complété par naturae. 2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90" name="Picture 90"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400" w:lineRule="exact" w:after="100" w:before="120"/>
        <w:jc w:val="center"/>
      </w:pPr>
      <w:r>
        <w:rPr>
          <w:rFonts w:ascii="Arial" w:hAnsi="Arial" w:eastAsia="Arial" w:cs="Arial"/>
          <w:b/>
          <w:i w:val="0"/>
          <w:color w:val="000000"/>
          <w:sz w:val="32"/>
        </w:rPr>
        <w:t>La matière et les modèles 8 points</w:t>
      </w:r>
    </w:p>
    <w:p>
      <w:pPr>
        <w:keepNext/>
        <w:keepLines/>
        <w:spacing w:line="352" w:lineRule="exact" w:after="80"/>
      </w:pPr>
      <w:r>
        <w:rPr>
          <w:rFonts w:ascii="Arial" w:hAnsi="Arial" w:eastAsia="Arial" w:cs="Arial"/>
          <w:b w:val="0"/>
          <w:i w:val="0"/>
          <w:color w:val="17252C"/>
          <w:sz w:val="28"/>
        </w:rPr>
        <w:t>4. Classe l’eau pure H₂O et l’air : corps pur ou mélange. Justifie chacun des deux classements. 4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91" name="Picture 91"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8"/>
                    <a:stretch>
                      <a:fillRect/>
                    </a:stretch>
                  </pic:blipFill>
                  <pic:spPr>
                    <a:xfrm>
                      <a:off x="0" y="0"/>
                      <a:ext cx="6858000" cy="1271231"/>
                    </a:xfrm>
                    <a:prstGeom prst="rect"/>
                  </pic:spPr>
                </pic:pic>
              </a:graphicData>
            </a:graphic>
          </wp:inline>
        </w:drawing>
      </w:r>
    </w:p>
    <w:p>
      <w:pPr>
        <w:pStyle w:val="Heading1"/>
        <w:keepNext/>
        <w:pageBreakBefore/>
        <w:spacing w:line="440" w:lineRule="exact" w:before="0" w:after="20"/>
        <w:ind w:right="0"/>
      </w:pPr>
      <w:r>
        <w:rPr>
          <w:rFonts w:ascii="Arial" w:hAnsi="Arial" w:eastAsia="Arial" w:cs="Arial"/>
          <w:b/>
          <w:i w:val="0"/>
          <w:color w:val="000000"/>
          <w:sz w:val="36"/>
        </w:rPr>
        <w:t>Évaluation individuelle</w:t>
      </w:r>
      <w:r>
        <w:drawing>
          <wp:anchor distT="0" distB="0" distL="0" distR="0" simplePos="0" relativeHeight="251658240" behindDoc="0" locked="0" layoutInCell="1" allowOverlap="0">
            <wp:simplePos x="0" y="0"/>
            <wp:positionH relativeFrom="margin">
              <wp:posOffset>1468945</wp:posOffset>
            </wp:positionH>
            <wp:positionV relativeFrom="page">
              <wp:posOffset>6861810</wp:posOffset>
            </wp:positionV>
            <wp:extent cx="3920109" cy="2612390"/>
            <wp:wrapNone/>
            <wp:docPr id="92" name="Picture 92" descr="Illustration aquarelle originale · Le glaçon qui fond"/>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7.jpg"/>
                    <pic:cNvPicPr/>
                  </pic:nvPicPr>
                  <pic:blipFill>
                    <a:blip r:embed="rId54"/>
                    <a:stretch>
                      <a:fillRect/>
                    </a:stretch>
                  </pic:blipFill>
                  <pic:spPr>
                    <a:xfrm>
                      <a:off x="0" y="0"/>
                      <a:ext cx="3920109" cy="261239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Séance 8 · 20 minutes · 20 points</w:t>
      </w:r>
    </w:p>
    <w:p>
      <w:pPr>
        <w:keepNext/>
        <w:keepLines/>
        <w:spacing w:line="352" w:lineRule="exact" w:after="80"/>
      </w:pPr>
      <w:r>
        <w:rPr>
          <w:rFonts w:ascii="Arial" w:hAnsi="Arial" w:eastAsia="Arial" w:cs="Arial"/>
          <w:b w:val="0"/>
          <w:i w:val="0"/>
          <w:color w:val="17252C"/>
          <w:sz w:val="28"/>
        </w:rPr>
        <w:t>5. Pour le bilan C + O₂ → CO₂, compte les atomes C et O avant et après. Indique ce qui est conservé et ce qui change. 4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570438"/>
            <wp:effectExtent l="0" r="0" t="0" b="0"/>
            <wp:docPr id="93" name="Picture 93" descr="5 lignes d’écriture Seyès espacées de 8 mm, interlignes de 2 mm"/>
            <wp:cNvGraphicFramePr>
              <a:graphicFrameLocks noChangeAspect="1"/>
            </wp:cNvGraphicFramePr>
            <a:graphic>
              <a:graphicData uri="http://schemas.openxmlformats.org/drawingml/2006/picture">
                <pic:pic>
                  <pic:nvPicPr>
                    <pic:cNvPr id="0" name="seyes_5_520.png"/>
                    <pic:cNvPicPr/>
                  </pic:nvPicPr>
                  <pic:blipFill>
                    <a:blip r:embed="rId55"/>
                    <a:stretch>
                      <a:fillRect/>
                    </a:stretch>
                  </pic:blipFill>
                  <pic:spPr>
                    <a:xfrm>
                      <a:off x="0" y="0"/>
                      <a:ext cx="6858000" cy="1570438"/>
                    </a:xfrm>
                    <a:prstGeom prst="rect"/>
                  </pic:spPr>
                </pic:pic>
              </a:graphicData>
            </a:graphic>
          </wp:inline>
        </w:drawing>
      </w:r>
    </w:p>
    <w:p>
      <w:pPr>
        <w:keepNext/>
        <w:keepLines/>
        <w:spacing w:line="400" w:lineRule="exact" w:after="100" w:before="120"/>
        <w:jc w:val="center"/>
      </w:pPr>
      <w:r>
        <w:rPr>
          <w:rFonts w:ascii="Arial" w:hAnsi="Arial" w:eastAsia="Arial" w:cs="Arial"/>
          <w:b/>
          <w:i w:val="0"/>
          <w:color w:val="000000"/>
          <w:sz w:val="32"/>
        </w:rPr>
        <w:t>Vérifier une affirmation 6 points</w:t>
      </w:r>
    </w:p>
    <w:p>
      <w:pPr>
        <w:keepNext/>
        <w:keepLines/>
        <w:spacing w:line="352" w:lineRule="exact" w:after="80"/>
      </w:pPr>
      <w:r>
        <w:rPr>
          <w:rFonts w:ascii="Arial" w:hAnsi="Arial" w:eastAsia="Arial" w:cs="Arial"/>
          <w:b w:val="0"/>
          <w:i w:val="0"/>
          <w:color w:val="17252C"/>
          <w:sz w:val="28"/>
        </w:rPr>
        <w:t>6. Une élève affirme : « Un nom scientifique suffit à prouver toutes les propriétés d’un corps. » Réfute cette phrase avec l’exemple de l’oxygène ou de l’azote. 3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94" name="Picture 94"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8"/>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7. L’expérience de la seringue montre que l’air est compressible. Montre-t-elle également ses proportions de N₂ et de O₂ ? Justifie. 3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95" name="Picture 95"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Mémo pour parler de la matière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96" name="Picture 96" descr="Illustration aquarelle originale · Les constituants du so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0.jpg"/>
                    <pic:cNvPicPr/>
                  </pic:nvPicPr>
                  <pic:blipFill>
                    <a:blip r:embed="rId5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À garder après la séquence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132"/>
        <w:gridCol w:w="7668"/>
      </w:tblGrid>
      <w:tr>
        <w:trPr>
          <w:cantSplit/>
          <w:tblHeader/>
        </w:trPr>
        <w:tc>
          <w:tcPr>
            <w:tcW w:type="dxa" w:w="3132"/>
            <w:vAlign w:val="center"/>
            <w:shd w:fill="244B5D"/>
          </w:tcPr>
          <w:p>
            <w:pPr>
              <w:keepLines/>
              <w:spacing w:after="0" w:line="352" w:lineRule="exact"/>
            </w:pPr>
            <w:r>
              <w:rPr>
                <w:rFonts w:ascii="Arial" w:hAnsi="Arial" w:eastAsia="Arial" w:cs="Arial"/>
                <w:b/>
                <w:i w:val="0"/>
                <w:color w:val="FFFFFF"/>
                <w:sz w:val="28"/>
              </w:rPr>
              <w:t>Notion</w:t>
            </w:r>
          </w:p>
        </w:tc>
        <w:tc>
          <w:tcPr>
            <w:tcW w:type="dxa" w:w="7668"/>
            <w:vAlign w:val="center"/>
            <w:shd w:fill="244B5D"/>
          </w:tcPr>
          <w:p>
            <w:pPr>
              <w:keepLines/>
              <w:spacing w:after="0" w:line="352" w:lineRule="exact"/>
            </w:pPr>
            <w:r>
              <w:rPr>
                <w:rFonts w:ascii="Arial" w:hAnsi="Arial" w:eastAsia="Arial" w:cs="Arial"/>
                <w:b/>
                <w:i w:val="0"/>
                <w:color w:val="FFFFFF"/>
                <w:sz w:val="28"/>
              </w:rPr>
              <w:t>Définition ou exemple</w:t>
            </w:r>
          </w:p>
        </w:tc>
      </w:tr>
      <w:tr>
        <w:trPr>
          <w:cantSplit/>
        </w:trPr>
        <w:tc>
          <w:tcPr>
            <w:tcW w:type="dxa" w:w="3132"/>
            <w:vAlign w:val="center"/>
          </w:tcPr>
          <w:p>
            <w:pPr>
              <w:keepLines/>
              <w:spacing w:after="0" w:line="352" w:lineRule="exact"/>
            </w:pPr>
            <w:r>
              <w:rPr>
                <w:rFonts w:ascii="Arial" w:hAnsi="Arial" w:eastAsia="Arial" w:cs="Arial"/>
                <w:b w:val="0"/>
                <w:i w:val="0"/>
                <w:color w:val="17252C"/>
                <w:sz w:val="28"/>
              </w:rPr>
              <w:t>Molécule</w:t>
            </w:r>
          </w:p>
        </w:tc>
        <w:tc>
          <w:tcPr>
            <w:tcW w:type="dxa" w:w="7668"/>
            <w:vAlign w:val="center"/>
          </w:tcPr>
          <w:p>
            <w:pPr>
              <w:keepLines/>
              <w:spacing w:after="0" w:line="352" w:lineRule="exact"/>
            </w:pPr>
            <w:r>
              <w:rPr>
                <w:rFonts w:ascii="Arial" w:hAnsi="Arial" w:eastAsia="Arial" w:cs="Arial"/>
                <w:b w:val="0"/>
                <w:i w:val="0"/>
                <w:color w:val="17252C"/>
                <w:sz w:val="28"/>
              </w:rPr>
              <w:t>Assemblage électriquement neutre d’atomes liés entre eux. Une molécule d’eau H₂O contient 2 H et 1 O.</w:t>
            </w:r>
          </w:p>
        </w:tc>
      </w:tr>
      <w:tr>
        <w:trPr>
          <w:cantSplit/>
        </w:trPr>
        <w:tc>
          <w:tcPr>
            <w:tcW w:type="dxa" w:w="3132"/>
            <w:vAlign w:val="center"/>
            <w:shd w:fill="F2F6F7"/>
          </w:tcPr>
          <w:p>
            <w:pPr>
              <w:keepLines/>
              <w:spacing w:after="0" w:line="352" w:lineRule="exact"/>
            </w:pPr>
            <w:r>
              <w:rPr>
                <w:rFonts w:ascii="Arial" w:hAnsi="Arial" w:eastAsia="Arial" w:cs="Arial"/>
                <w:b w:val="0"/>
                <w:i w:val="0"/>
                <w:color w:val="17252C"/>
                <w:sz w:val="28"/>
              </w:rPr>
              <w:t>Espèce chimique</w:t>
            </w:r>
          </w:p>
        </w:tc>
        <w:tc>
          <w:tcPr>
            <w:tcW w:type="dxa" w:w="7668"/>
            <w:vAlign w:val="center"/>
            <w:shd w:fill="F2F6F7"/>
          </w:tcPr>
          <w:p>
            <w:pPr>
              <w:keepLines/>
              <w:spacing w:after="0" w:line="352" w:lineRule="exact"/>
            </w:pPr>
            <w:r>
              <w:rPr>
                <w:rFonts w:ascii="Arial" w:hAnsi="Arial" w:eastAsia="Arial" w:cs="Arial"/>
                <w:b w:val="0"/>
                <w:i w:val="0"/>
                <w:color w:val="17252C"/>
                <w:sz w:val="28"/>
              </w:rPr>
              <w:t>À notre niveau, ensemble d’entités chimiques identiques. Une molécule H₂O est une entité ; l’eau est une espèce.</w:t>
            </w:r>
          </w:p>
        </w:tc>
      </w:tr>
      <w:tr>
        <w:trPr>
          <w:cantSplit/>
        </w:trPr>
        <w:tc>
          <w:tcPr>
            <w:tcW w:type="dxa" w:w="3132"/>
            <w:vAlign w:val="center"/>
          </w:tcPr>
          <w:p>
            <w:pPr>
              <w:keepLines/>
              <w:spacing w:after="0" w:line="352" w:lineRule="exact"/>
            </w:pPr>
            <w:r>
              <w:rPr>
                <w:rFonts w:ascii="Arial" w:hAnsi="Arial" w:eastAsia="Arial" w:cs="Arial"/>
                <w:b w:val="0"/>
                <w:i w:val="0"/>
                <w:color w:val="17252C"/>
                <w:sz w:val="28"/>
              </w:rPr>
              <w:t>Corps pur</w:t>
            </w:r>
          </w:p>
        </w:tc>
        <w:tc>
          <w:tcPr>
            <w:tcW w:type="dxa" w:w="7668"/>
            <w:vAlign w:val="center"/>
          </w:tcPr>
          <w:p>
            <w:pPr>
              <w:keepLines/>
              <w:spacing w:after="0" w:line="352" w:lineRule="exact"/>
            </w:pPr>
            <w:r>
              <w:rPr>
                <w:rFonts w:ascii="Arial" w:hAnsi="Arial" w:eastAsia="Arial" w:cs="Arial"/>
                <w:b w:val="0"/>
                <w:i w:val="0"/>
                <w:color w:val="17252C"/>
                <w:sz w:val="28"/>
              </w:rPr>
              <w:t>Échantillon constitué d’une seule espèce chimique au niveau de description retenu. Exemple : eau pure.</w:t>
            </w:r>
          </w:p>
        </w:tc>
      </w:tr>
      <w:tr>
        <w:trPr>
          <w:cantSplit/>
        </w:trPr>
        <w:tc>
          <w:tcPr>
            <w:tcW w:type="dxa" w:w="3132"/>
            <w:vAlign w:val="center"/>
            <w:shd w:fill="F2F6F7"/>
          </w:tcPr>
          <w:p>
            <w:pPr>
              <w:keepLines/>
              <w:spacing w:after="0" w:line="352" w:lineRule="exact"/>
            </w:pPr>
            <w:r>
              <w:rPr>
                <w:rFonts w:ascii="Arial" w:hAnsi="Arial" w:eastAsia="Arial" w:cs="Arial"/>
                <w:b w:val="0"/>
                <w:i w:val="0"/>
                <w:color w:val="17252C"/>
                <w:sz w:val="28"/>
              </w:rPr>
              <w:t>Corps pur simple</w:t>
            </w:r>
          </w:p>
        </w:tc>
        <w:tc>
          <w:tcPr>
            <w:tcW w:type="dxa" w:w="7668"/>
            <w:vAlign w:val="center"/>
            <w:shd w:fill="F2F6F7"/>
          </w:tcPr>
          <w:p>
            <w:pPr>
              <w:keepLines/>
              <w:spacing w:after="0" w:line="352" w:lineRule="exact"/>
            </w:pPr>
            <w:r>
              <w:rPr>
                <w:rFonts w:ascii="Arial" w:hAnsi="Arial" w:eastAsia="Arial" w:cs="Arial"/>
                <w:b w:val="0"/>
                <w:i w:val="0"/>
                <w:color w:val="17252C"/>
                <w:sz w:val="28"/>
              </w:rPr>
              <w:t>Un seul élément chimique : dioxygène O₂ pur, par exemple. Simple ne signifie pas « un seul atome ».</w:t>
            </w:r>
          </w:p>
        </w:tc>
      </w:tr>
      <w:tr>
        <w:trPr>
          <w:cantSplit/>
        </w:trPr>
        <w:tc>
          <w:tcPr>
            <w:tcW w:type="dxa" w:w="3132"/>
            <w:vAlign w:val="center"/>
          </w:tcPr>
          <w:p>
            <w:pPr>
              <w:keepLines/>
              <w:spacing w:after="0" w:line="352" w:lineRule="exact"/>
            </w:pPr>
            <w:r>
              <w:rPr>
                <w:rFonts w:ascii="Arial" w:hAnsi="Arial" w:eastAsia="Arial" w:cs="Arial"/>
                <w:b w:val="0"/>
                <w:i w:val="0"/>
                <w:color w:val="17252C"/>
                <w:sz w:val="28"/>
              </w:rPr>
              <w:t>Corps pur composé</w:t>
            </w:r>
          </w:p>
        </w:tc>
        <w:tc>
          <w:tcPr>
            <w:tcW w:type="dxa" w:w="7668"/>
            <w:vAlign w:val="center"/>
          </w:tcPr>
          <w:p>
            <w:pPr>
              <w:keepLines/>
              <w:spacing w:after="0" w:line="352" w:lineRule="exact"/>
            </w:pPr>
            <w:r>
              <w:rPr>
                <w:rFonts w:ascii="Arial" w:hAnsi="Arial" w:eastAsia="Arial" w:cs="Arial"/>
                <w:b w:val="0"/>
                <w:i w:val="0"/>
                <w:color w:val="17252C"/>
                <w:sz w:val="28"/>
              </w:rPr>
              <w:t>Plusieurs éléments chimiques combinés : eau pure H₂O.</w:t>
            </w:r>
          </w:p>
        </w:tc>
      </w:tr>
      <w:tr>
        <w:trPr>
          <w:cantSplit/>
        </w:trPr>
        <w:tc>
          <w:tcPr>
            <w:tcW w:type="dxa" w:w="3132"/>
            <w:vAlign w:val="center"/>
            <w:shd w:fill="F2F6F7"/>
          </w:tcPr>
          <w:p>
            <w:pPr>
              <w:keepLines/>
              <w:spacing w:after="0" w:line="352" w:lineRule="exact"/>
            </w:pPr>
            <w:r>
              <w:rPr>
                <w:rFonts w:ascii="Arial" w:hAnsi="Arial" w:eastAsia="Arial" w:cs="Arial"/>
                <w:b w:val="0"/>
                <w:i w:val="0"/>
                <w:color w:val="17252C"/>
                <w:sz w:val="28"/>
              </w:rPr>
              <w:t>Mélange</w:t>
            </w:r>
          </w:p>
        </w:tc>
        <w:tc>
          <w:tcPr>
            <w:tcW w:type="dxa" w:w="7668"/>
            <w:vAlign w:val="center"/>
            <w:shd w:fill="F2F6F7"/>
          </w:tcPr>
          <w:p>
            <w:pPr>
              <w:keepLines/>
              <w:spacing w:after="0" w:line="352" w:lineRule="exact"/>
            </w:pPr>
            <w:r>
              <w:rPr>
                <w:rFonts w:ascii="Arial" w:hAnsi="Arial" w:eastAsia="Arial" w:cs="Arial"/>
                <w:b w:val="0"/>
                <w:i w:val="0"/>
                <w:color w:val="17252C"/>
                <w:sz w:val="28"/>
              </w:rPr>
              <w:t>Plusieurs espèces chimiques : air, eau sucrée, eau minérale. Un mélange peut être homogène.</w:t>
            </w:r>
          </w:p>
        </w:tc>
      </w:tr>
      <w:tr>
        <w:trPr>
          <w:cantSplit/>
        </w:trPr>
        <w:tc>
          <w:tcPr>
            <w:tcW w:type="dxa" w:w="3132"/>
            <w:vAlign w:val="center"/>
          </w:tcPr>
          <w:p>
            <w:pPr>
              <w:keepLines/>
              <w:spacing w:after="0" w:line="352" w:lineRule="exact"/>
            </w:pPr>
            <w:r>
              <w:rPr>
                <w:rFonts w:ascii="Arial" w:hAnsi="Arial" w:eastAsia="Arial" w:cs="Arial"/>
                <w:b w:val="0"/>
                <w:i w:val="0"/>
                <w:color w:val="17252C"/>
                <w:sz w:val="28"/>
              </w:rPr>
              <w:t>Transformation physique</w:t>
            </w:r>
          </w:p>
        </w:tc>
        <w:tc>
          <w:tcPr>
            <w:tcW w:type="dxa" w:w="7668"/>
            <w:vAlign w:val="center"/>
          </w:tcPr>
          <w:p>
            <w:pPr>
              <w:keepLines/>
              <w:spacing w:after="0" w:line="352" w:lineRule="exact"/>
            </w:pPr>
            <w:r>
              <w:rPr>
                <w:rFonts w:ascii="Arial" w:hAnsi="Arial" w:eastAsia="Arial" w:cs="Arial"/>
                <w:b w:val="0"/>
                <w:i w:val="0"/>
                <w:color w:val="17252C"/>
                <w:sz w:val="28"/>
              </w:rPr>
              <w:t>Les espèces étudiées restent les mêmes. Exemple : eau liquide devenue vapeur d’eau ; sucre dispersé dans l’eau.</w:t>
            </w:r>
          </w:p>
        </w:tc>
      </w:tr>
      <w:tr>
        <w:trPr>
          <w:cantSplit/>
        </w:trPr>
        <w:tc>
          <w:tcPr>
            <w:tcW w:type="dxa" w:w="3132"/>
            <w:vAlign w:val="center"/>
            <w:shd w:fill="F2F6F7"/>
          </w:tcPr>
          <w:p>
            <w:pPr>
              <w:keepLines/>
              <w:spacing w:after="0" w:line="352" w:lineRule="exact"/>
            </w:pPr>
            <w:r>
              <w:rPr>
                <w:rFonts w:ascii="Arial" w:hAnsi="Arial" w:eastAsia="Arial" w:cs="Arial"/>
                <w:b w:val="0"/>
                <w:i w:val="0"/>
                <w:color w:val="17252C"/>
                <w:sz w:val="28"/>
              </w:rPr>
              <w:t>Transformation chimique</w:t>
            </w:r>
          </w:p>
        </w:tc>
        <w:tc>
          <w:tcPr>
            <w:tcW w:type="dxa" w:w="7668"/>
            <w:vAlign w:val="center"/>
            <w:shd w:fill="F2F6F7"/>
          </w:tcPr>
          <w:p>
            <w:pPr>
              <w:keepLines/>
              <w:spacing w:after="0" w:line="352" w:lineRule="exact"/>
            </w:pPr>
            <w:r>
              <w:rPr>
                <w:rFonts w:ascii="Arial" w:hAnsi="Arial" w:eastAsia="Arial" w:cs="Arial"/>
                <w:b w:val="0"/>
                <w:i w:val="0"/>
                <w:color w:val="17252C"/>
                <w:sz w:val="28"/>
              </w:rPr>
              <w:t>Des espèces sont consommées, d’autres se forment. Dans une réaction ordinaire, les atomes sont redistribués et chaque élément est conservé.</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Complément 3e.</w:t>
      </w:r>
      <w:r>
        <w:rPr>
          <w:rFonts w:ascii="Arial" w:hAnsi="Arial" w:eastAsia="Arial" w:cs="Arial"/>
          <w:b w:val="0"/>
          <w:i w:val="0"/>
          <w:color w:val="17252C"/>
          <w:sz w:val="28"/>
        </w:rPr>
        <w:t xml:space="preserve"> Un atome possède un noyau et des électrons ; il est électriquement neutre. Un élément chimique rassemble les atomes de même nombre de protons, noté </w:t>
      </w:r>
      <w:r>
        <w:rPr>
          <w:rFonts w:ascii="Arial" w:hAnsi="Arial" w:eastAsia="Arial" w:cs="Arial"/>
          <w:b/>
          <w:i w:val="0"/>
          <w:color w:val="17252C"/>
          <w:sz w:val="28"/>
        </w:rPr>
        <w:t>Z</w:t>
      </w:r>
      <w:r>
        <w:rPr>
          <w:rFonts w:ascii="Arial" w:hAnsi="Arial" w:eastAsia="Arial" w:cs="Arial"/>
          <w:b w:val="0"/>
          <w:i w:val="0"/>
          <w:color w:val="17252C"/>
          <w:sz w:val="28"/>
        </w:rPr>
        <w:t>. L’élément carbone a Z = 6, quelle que soit la structure ou la molécule où il intervient.</w:t>
      </w:r>
    </w:p>
    <w:p>
      <w:pPr>
        <w:keepNext w:val="0"/>
        <w:keepLines/>
        <w:spacing w:line="352" w:lineRule="exact" w:after="80"/>
      </w:pPr>
      <w:r>
        <w:rPr>
          <w:rFonts w:ascii="Arial" w:hAnsi="Arial" w:eastAsia="Arial" w:cs="Arial"/>
          <w:b/>
          <w:i w:val="0"/>
          <w:color w:val="17252C"/>
          <w:sz w:val="28"/>
        </w:rPr>
        <w:t>Deux pièges.</w:t>
      </w:r>
      <w:r>
        <w:rPr>
          <w:rFonts w:ascii="Arial" w:hAnsi="Arial" w:eastAsia="Arial" w:cs="Arial"/>
          <w:b w:val="0"/>
          <w:i w:val="0"/>
          <w:color w:val="17252C"/>
          <w:sz w:val="28"/>
        </w:rPr>
        <w:t xml:space="preserve"> La vapeur d’eau n’est pas de l’air. Une flamme est un phénomène associé à une combustion et à l’émission de lumière ; elle n’est pas un cinquième corps pur à ranger avec H, C, N ou O.</w:t>
      </w:r>
    </w:p>
    <w:p>
      <w:pPr>
        <w:keepNext w:val="0"/>
        <w:keepLines/>
        <w:spacing w:line="352" w:lineRule="exact" w:after="80"/>
      </w:pPr>
      <w:r>
        <w:rPr>
          <w:rFonts w:ascii="Arial" w:hAnsi="Arial" w:eastAsia="Arial" w:cs="Arial"/>
          <w:b w:val="0"/>
          <w:i w:val="0"/>
          <w:color w:val="17252C"/>
          <w:sz w:val="28"/>
        </w:rPr>
        <w:t>Après la séquence, reprends tes quatre réponses initiales sans les effacer. Donne maintenant la réponse justifiée et indique l’activité qui t’a aidé à la vérifier.</w:t>
      </w:r>
    </w:p>
    <w:p>
      <w:pPr>
        <w:keepNext/>
        <w:keepLines/>
        <w:spacing w:line="352" w:lineRule="exact" w:after="80"/>
      </w:pPr>
      <w:r>
        <w:rPr>
          <w:rFonts w:ascii="Arial" w:hAnsi="Arial" w:eastAsia="Arial" w:cs="Arial"/>
          <w:b w:val="0"/>
          <w:i w:val="0"/>
          <w:color w:val="17252C"/>
          <w:sz w:val="28"/>
        </w:rPr>
        <w:t>Retour 1. Que contient une seringue dite « vide » ? Quelle activité éclaire ta réponse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97" name="Picture 97"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Mémo pour parler de la matière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98" name="Picture 98" descr="Illustration aquarelle originale · Une goutte sur une feui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4.jpg"/>
                    <pic:cNvPicPr/>
                  </pic:nvPicPr>
                  <pic:blipFill>
                    <a:blip r:embed="rId5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À garder après la séquence</w:t>
      </w:r>
    </w:p>
    <w:p>
      <w:pPr>
        <w:keepNext/>
        <w:keepLines/>
        <w:spacing w:line="352" w:lineRule="exact" w:after="80"/>
      </w:pPr>
      <w:r>
        <w:rPr>
          <w:rFonts w:ascii="Arial" w:hAnsi="Arial" w:eastAsia="Arial" w:cs="Arial"/>
          <w:b w:val="0"/>
          <w:i w:val="0"/>
          <w:color w:val="17252C"/>
          <w:sz w:val="28"/>
        </w:rPr>
        <w:t>Retour 2. L’eau pure est-elle un mélange ? Justifie avec les notions étudiées.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99" name="Picture 99"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Retour 3. Que contient une mine de crayon graphite ordinaire ? Appuie ta réponse sur un document du parcours.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100" name="Picture 100"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Retour 4. Un nom suffit-il à prouver une propriété ? Justifie avec un exemple étudié.</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101" name="Picture 101"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keepNext/>
        <w:keepLines/>
        <w:spacing w:line="400" w:lineRule="exact" w:after="80" w:before="120"/>
        <w:jc w:val="center"/>
      </w:pPr>
      <w:r>
        <w:rPr>
          <w:rFonts w:ascii="Arial" w:hAnsi="Arial" w:eastAsia="Arial" w:cs="Arial"/>
          <w:b/>
          <w:i w:val="0"/>
          <w:color w:val="000000"/>
          <w:sz w:val="32"/>
        </w:rPr>
        <w:t>Petit lexique des mots anciens</w:t>
      </w:r>
    </w:p>
    <w:p>
      <w:pPr>
        <w:keepNext/>
        <w:keepLines/>
        <w:spacing w:line="352" w:lineRule="exact" w:after="80"/>
        <w:jc w:val="center"/>
      </w:pPr>
      <w:r>
        <w:rPr>
          <w:rFonts w:ascii="Arial" w:hAnsi="Arial" w:eastAsia="Arial" w:cs="Arial"/>
          <w:b w:val="0"/>
          <w:i w:val="0"/>
          <w:color w:val="000000"/>
          <w:sz w:val="28"/>
        </w:rPr>
        <w:t>Aides de langue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644"/>
        <w:gridCol w:w="2376"/>
        <w:gridCol w:w="3780"/>
      </w:tblGrid>
      <w:tr>
        <w:trPr>
          <w:cantSplit/>
          <w:tblHeader/>
        </w:trPr>
        <w:tc>
          <w:tcPr>
            <w:tcW w:type="dxa" w:w="4644"/>
            <w:vAlign w:val="center"/>
            <w:shd w:fill="244B5D"/>
          </w:tcPr>
          <w:p>
            <w:pPr>
              <w:keepLines/>
              <w:spacing w:after="0" w:line="352" w:lineRule="exact"/>
            </w:pPr>
            <w:r>
              <w:rPr>
                <w:rFonts w:ascii="Arial" w:hAnsi="Arial" w:eastAsia="Arial" w:cs="Arial"/>
                <w:b/>
                <w:i w:val="0"/>
                <w:color w:val="FFFFFF"/>
                <w:sz w:val="28"/>
              </w:rPr>
              <w:t>Forme ancienne</w:t>
            </w:r>
          </w:p>
        </w:tc>
        <w:tc>
          <w:tcPr>
            <w:tcW w:type="dxa" w:w="2376"/>
            <w:vAlign w:val="center"/>
            <w:shd w:fill="244B5D"/>
          </w:tcPr>
          <w:p>
            <w:pPr>
              <w:keepLines/>
              <w:spacing w:after="0" w:line="352" w:lineRule="exact"/>
            </w:pPr>
            <w:r>
              <w:rPr>
                <w:rFonts w:ascii="Arial" w:hAnsi="Arial" w:eastAsia="Arial" w:cs="Arial"/>
                <w:b/>
                <w:i w:val="0"/>
                <w:color w:val="FFFFFF"/>
                <w:sz w:val="28"/>
              </w:rPr>
              <w:t>Sens</w:t>
            </w:r>
          </w:p>
        </w:tc>
        <w:tc>
          <w:tcPr>
            <w:tcW w:type="dxa" w:w="3780"/>
            <w:vAlign w:val="center"/>
            <w:shd w:fill="244B5D"/>
          </w:tcPr>
          <w:p>
            <w:pPr>
              <w:keepLines/>
              <w:spacing w:after="0" w:line="352" w:lineRule="exact"/>
            </w:pPr>
            <w:r>
              <w:rPr>
                <w:rFonts w:ascii="Arial" w:hAnsi="Arial" w:eastAsia="Arial" w:cs="Arial"/>
                <w:b/>
                <w:i w:val="0"/>
                <w:color w:val="FFFFFF"/>
                <w:sz w:val="28"/>
              </w:rPr>
              <w:t>Exemples ou remarque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γῆ  gē</w:t>
            </w:r>
          </w:p>
        </w:tc>
        <w:tc>
          <w:tcPr>
            <w:tcW w:type="dxa" w:w="2376"/>
            <w:vAlign w:val="center"/>
          </w:tcPr>
          <w:p>
            <w:pPr>
              <w:keepLines/>
              <w:spacing w:after="0" w:line="352" w:lineRule="exact"/>
              <w:jc w:val="center"/>
            </w:pPr>
            <w:r>
              <w:rPr>
                <w:rFonts w:ascii="Arial" w:hAnsi="Arial" w:eastAsia="Arial" w:cs="Arial"/>
                <w:b w:val="0"/>
                <w:i w:val="0"/>
                <w:color w:val="17252C"/>
                <w:sz w:val="28"/>
              </w:rPr>
              <w:t>terre</w:t>
            </w:r>
          </w:p>
        </w:tc>
        <w:tc>
          <w:tcPr>
            <w:tcW w:type="dxa" w:w="3780"/>
            <w:vAlign w:val="center"/>
          </w:tcPr>
          <w:p>
            <w:pPr>
              <w:keepLines/>
              <w:spacing w:after="0" w:line="352" w:lineRule="exact"/>
            </w:pPr>
            <w:r>
              <w:rPr>
                <w:rFonts w:ascii="Arial" w:hAnsi="Arial" w:eastAsia="Arial" w:cs="Arial"/>
                <w:b w:val="0"/>
                <w:i w:val="0"/>
                <w:color w:val="17252C"/>
                <w:sz w:val="28"/>
              </w:rPr>
              <w:t>géographie ; géologie</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ὕδωρ, ὕδατος  hydōr, hydatos</w:t>
            </w:r>
          </w:p>
        </w:tc>
        <w:tc>
          <w:tcPr>
            <w:tcW w:type="dxa" w:w="2376"/>
            <w:vAlign w:val="center"/>
            <w:shd w:fill="F2F6F7"/>
          </w:tcPr>
          <w:p>
            <w:pPr>
              <w:keepLines/>
              <w:spacing w:after="0" w:line="352" w:lineRule="exact"/>
              <w:jc w:val="center"/>
            </w:pPr>
            <w:r>
              <w:rPr>
                <w:rFonts w:ascii="Arial" w:hAnsi="Arial" w:eastAsia="Arial" w:cs="Arial"/>
                <w:b w:val="0"/>
                <w:i w:val="0"/>
                <w:color w:val="17252C"/>
                <w:sz w:val="28"/>
              </w:rPr>
              <w:t>eau</w:t>
            </w:r>
          </w:p>
        </w:tc>
        <w:tc>
          <w:tcPr>
            <w:tcW w:type="dxa" w:w="3780"/>
            <w:vAlign w:val="center"/>
            <w:shd w:fill="F2F6F7"/>
          </w:tcPr>
          <w:p>
            <w:pPr>
              <w:keepLines/>
              <w:spacing w:after="0" w:line="352" w:lineRule="exact"/>
            </w:pPr>
            <w:r>
              <w:rPr>
                <w:rFonts w:ascii="Arial" w:hAnsi="Arial" w:eastAsia="Arial" w:cs="Arial"/>
                <w:b w:val="0"/>
                <w:i w:val="0"/>
                <w:color w:val="17252C"/>
                <w:sz w:val="28"/>
              </w:rPr>
              <w:t>hydro- ; hydrat-</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ἀήρ  aēr ; latin aer</w:t>
            </w:r>
          </w:p>
        </w:tc>
        <w:tc>
          <w:tcPr>
            <w:tcW w:type="dxa" w:w="2376"/>
            <w:vAlign w:val="center"/>
          </w:tcPr>
          <w:p>
            <w:pPr>
              <w:keepLines/>
              <w:spacing w:after="0" w:line="352" w:lineRule="exact"/>
              <w:jc w:val="center"/>
            </w:pPr>
            <w:r>
              <w:rPr>
                <w:rFonts w:ascii="Arial" w:hAnsi="Arial" w:eastAsia="Arial" w:cs="Arial"/>
                <w:b w:val="0"/>
                <w:i w:val="0"/>
                <w:color w:val="17252C"/>
                <w:sz w:val="28"/>
              </w:rPr>
              <w:t>air</w:t>
            </w:r>
          </w:p>
        </w:tc>
        <w:tc>
          <w:tcPr>
            <w:tcW w:type="dxa" w:w="3780"/>
            <w:vAlign w:val="center"/>
          </w:tcPr>
          <w:p>
            <w:pPr>
              <w:keepLines/>
              <w:spacing w:after="0" w:line="352" w:lineRule="exact"/>
            </w:pPr>
            <w:r>
              <w:rPr>
                <w:rFonts w:ascii="Arial" w:hAnsi="Arial" w:eastAsia="Arial" w:cs="Arial"/>
                <w:b w:val="0"/>
                <w:i w:val="0"/>
                <w:color w:val="17252C"/>
                <w:sz w:val="28"/>
              </w:rPr>
              <w:t>aération ; aérodynamique</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πῦρ  pyr ; latin ignis</w:t>
            </w:r>
          </w:p>
        </w:tc>
        <w:tc>
          <w:tcPr>
            <w:tcW w:type="dxa" w:w="2376"/>
            <w:vAlign w:val="center"/>
            <w:shd w:fill="F2F6F7"/>
          </w:tcPr>
          <w:p>
            <w:pPr>
              <w:keepLines/>
              <w:spacing w:after="0" w:line="352" w:lineRule="exact"/>
              <w:jc w:val="center"/>
            </w:pPr>
            <w:r>
              <w:rPr>
                <w:rFonts w:ascii="Arial" w:hAnsi="Arial" w:eastAsia="Arial" w:cs="Arial"/>
                <w:b w:val="0"/>
                <w:i w:val="0"/>
                <w:color w:val="17252C"/>
                <w:sz w:val="28"/>
              </w:rPr>
              <w:t>feu</w:t>
            </w:r>
          </w:p>
        </w:tc>
        <w:tc>
          <w:tcPr>
            <w:tcW w:type="dxa" w:w="3780"/>
            <w:vAlign w:val="center"/>
            <w:shd w:fill="F2F6F7"/>
          </w:tcPr>
          <w:p>
            <w:pPr>
              <w:keepLines/>
              <w:spacing w:after="0" w:line="352" w:lineRule="exact"/>
            </w:pPr>
            <w:r>
              <w:rPr>
                <w:rFonts w:ascii="Arial" w:hAnsi="Arial" w:eastAsia="Arial" w:cs="Arial"/>
                <w:b w:val="0"/>
                <w:i w:val="0"/>
                <w:color w:val="17252C"/>
                <w:sz w:val="28"/>
              </w:rPr>
              <w:t>pyro- ; ignifuge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carbo, carbonis</w:t>
            </w:r>
          </w:p>
        </w:tc>
        <w:tc>
          <w:tcPr>
            <w:tcW w:type="dxa" w:w="2376"/>
            <w:vAlign w:val="center"/>
          </w:tcPr>
          <w:p>
            <w:pPr>
              <w:keepLines/>
              <w:spacing w:after="0" w:line="352" w:lineRule="exact"/>
            </w:pPr>
            <w:r>
              <w:rPr>
                <w:rFonts w:ascii="Arial" w:hAnsi="Arial" w:eastAsia="Arial" w:cs="Arial"/>
                <w:b w:val="0"/>
                <w:i w:val="0"/>
                <w:color w:val="17252C"/>
                <w:sz w:val="28"/>
              </w:rPr>
              <w:t>charbon</w:t>
            </w:r>
          </w:p>
        </w:tc>
        <w:tc>
          <w:tcPr>
            <w:tcW w:type="dxa" w:w="3780"/>
            <w:vAlign w:val="center"/>
          </w:tcPr>
          <w:p>
            <w:pPr>
              <w:keepLines/>
              <w:spacing w:after="0" w:line="352" w:lineRule="exact"/>
            </w:pPr>
            <w:r>
              <w:rPr>
                <w:rFonts w:ascii="Arial" w:hAnsi="Arial" w:eastAsia="Arial" w:cs="Arial"/>
                <w:b w:val="0"/>
                <w:i w:val="0"/>
                <w:color w:val="17252C"/>
                <w:sz w:val="28"/>
              </w:rPr>
              <w:t>carbone ; carboniser</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γράφειν  graphein</w:t>
            </w:r>
          </w:p>
        </w:tc>
        <w:tc>
          <w:tcPr>
            <w:tcW w:type="dxa" w:w="2376"/>
            <w:vAlign w:val="center"/>
            <w:shd w:fill="F2F6F7"/>
          </w:tcPr>
          <w:p>
            <w:pPr>
              <w:keepLines/>
              <w:spacing w:after="0" w:line="352" w:lineRule="exact"/>
            </w:pPr>
            <w:r>
              <w:rPr>
                <w:rFonts w:ascii="Arial" w:hAnsi="Arial" w:eastAsia="Arial" w:cs="Arial"/>
                <w:b w:val="0"/>
                <w:i w:val="0"/>
                <w:color w:val="17252C"/>
                <w:sz w:val="28"/>
              </w:rPr>
              <w:t>écrire</w:t>
            </w:r>
          </w:p>
        </w:tc>
        <w:tc>
          <w:tcPr>
            <w:tcW w:type="dxa" w:w="3780"/>
            <w:vAlign w:val="center"/>
            <w:shd w:fill="F2F6F7"/>
          </w:tcPr>
          <w:p>
            <w:pPr>
              <w:keepLines/>
              <w:spacing w:after="0" w:line="352" w:lineRule="exact"/>
            </w:pPr>
            <w:r>
              <w:rPr>
                <w:rFonts w:ascii="Arial" w:hAnsi="Arial" w:eastAsia="Arial" w:cs="Arial"/>
                <w:b w:val="0"/>
                <w:i w:val="0"/>
                <w:color w:val="17252C"/>
                <w:sz w:val="28"/>
              </w:rPr>
              <w:t>graphite ; graphique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ὀξύς  oxys</w:t>
            </w:r>
          </w:p>
        </w:tc>
        <w:tc>
          <w:tcPr>
            <w:tcW w:type="dxa" w:w="2376"/>
            <w:vAlign w:val="center"/>
          </w:tcPr>
          <w:p>
            <w:pPr>
              <w:keepLines/>
              <w:spacing w:after="0" w:line="352" w:lineRule="exact"/>
            </w:pPr>
            <w:r>
              <w:rPr>
                <w:rFonts w:ascii="Arial" w:hAnsi="Arial" w:eastAsia="Arial" w:cs="Arial"/>
                <w:b w:val="0"/>
                <w:i w:val="0"/>
                <w:color w:val="17252C"/>
                <w:sz w:val="28"/>
              </w:rPr>
              <w:t>aigu ; aigre, acide</w:t>
            </w:r>
          </w:p>
        </w:tc>
        <w:tc>
          <w:tcPr>
            <w:tcW w:type="dxa" w:w="3780"/>
            <w:vAlign w:val="center"/>
          </w:tcPr>
          <w:p>
            <w:pPr>
              <w:keepLines/>
              <w:spacing w:after="0" w:line="352" w:lineRule="exact"/>
            </w:pPr>
            <w:r>
              <w:rPr>
                <w:rFonts w:ascii="Arial" w:hAnsi="Arial" w:eastAsia="Arial" w:cs="Arial"/>
                <w:b w:val="0"/>
                <w:i w:val="0"/>
                <w:color w:val="17252C"/>
                <w:sz w:val="28"/>
              </w:rPr>
              <w:t>oxygène : nom historique</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γεννᾶν  gennan</w:t>
            </w:r>
          </w:p>
        </w:tc>
        <w:tc>
          <w:tcPr>
            <w:tcW w:type="dxa" w:w="2376"/>
            <w:vAlign w:val="center"/>
            <w:shd w:fill="F2F6F7"/>
          </w:tcPr>
          <w:p>
            <w:pPr>
              <w:keepLines/>
              <w:spacing w:after="0" w:line="352" w:lineRule="exact"/>
            </w:pPr>
            <w:r>
              <w:rPr>
                <w:rFonts w:ascii="Arial" w:hAnsi="Arial" w:eastAsia="Arial" w:cs="Arial"/>
                <w:b w:val="0"/>
                <w:i w:val="0"/>
                <w:color w:val="17252C"/>
                <w:sz w:val="28"/>
              </w:rPr>
              <w:t>engendrer</w:t>
            </w:r>
          </w:p>
        </w:tc>
        <w:tc>
          <w:tcPr>
            <w:tcW w:type="dxa" w:w="3780"/>
            <w:vAlign w:val="center"/>
            <w:shd w:fill="F2F6F7"/>
          </w:tcPr>
          <w:p>
            <w:pPr>
              <w:keepLines/>
              <w:spacing w:after="0" w:line="352" w:lineRule="exact"/>
            </w:pPr>
            <w:r>
              <w:rPr>
                <w:rFonts w:ascii="Arial" w:hAnsi="Arial" w:eastAsia="Arial" w:cs="Arial"/>
                <w:b w:val="0"/>
                <w:i w:val="0"/>
                <w:color w:val="17252C"/>
                <w:sz w:val="28"/>
              </w:rPr>
              <w:t>-gène dans hydrogène</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0"/>
      </w:pPr>
      <w:r>
        <w:rPr>
          <w:rFonts w:ascii="Arial" w:hAnsi="Arial" w:eastAsia="Arial" w:cs="Arial"/>
          <w:b/>
          <w:i w:val="0"/>
          <w:color w:val="000000"/>
          <w:sz w:val="36"/>
        </w:rPr>
        <w:t>Petit lexique des mots anciens</w:t>
      </w:r>
      <w:r>
        <w:drawing>
          <wp:anchor distT="0" distB="0" distL="0" distR="0" simplePos="0" relativeHeight="251658240" behindDoc="0" locked="0" layoutInCell="1" allowOverlap="0">
            <wp:simplePos x="0" y="0"/>
            <wp:positionH relativeFrom="margin">
              <wp:posOffset>794385</wp:posOffset>
            </wp:positionH>
            <wp:positionV relativeFrom="page">
              <wp:posOffset>5961380</wp:posOffset>
            </wp:positionV>
            <wp:extent cx="5269230" cy="3512820"/>
            <wp:wrapNone/>
            <wp:docPr id="102" name="Picture 102" descr="Illustration aquarelle originale · Le calame et l’encr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0.jpg"/>
                    <pic:cNvPicPr/>
                  </pic:nvPicPr>
                  <pic:blipFill>
                    <a:blip r:embed="rId58"/>
                    <a:stretch>
                      <a:fillRect/>
                    </a:stretch>
                  </pic:blipFill>
                  <pic:spPr>
                    <a:xfrm>
                      <a:off x="0" y="0"/>
                      <a:ext cx="5269230" cy="351282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Aides de langue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644"/>
        <w:gridCol w:w="2376"/>
        <w:gridCol w:w="3780"/>
      </w:tblGrid>
      <w:tr>
        <w:trPr>
          <w:cantSplit/>
          <w:tblHeader/>
        </w:trPr>
        <w:tc>
          <w:tcPr>
            <w:tcW w:type="dxa" w:w="4644"/>
            <w:vAlign w:val="center"/>
            <w:shd w:fill="244B5D"/>
          </w:tcPr>
          <w:p>
            <w:pPr>
              <w:keepLines/>
              <w:spacing w:after="0" w:line="352" w:lineRule="exact"/>
            </w:pPr>
            <w:r>
              <w:rPr>
                <w:rFonts w:ascii="Arial" w:hAnsi="Arial" w:eastAsia="Arial" w:cs="Arial"/>
                <w:b/>
                <w:i w:val="0"/>
                <w:color w:val="FFFFFF"/>
                <w:sz w:val="28"/>
              </w:rPr>
              <w:t>Forme ancienne</w:t>
            </w:r>
          </w:p>
        </w:tc>
        <w:tc>
          <w:tcPr>
            <w:tcW w:type="dxa" w:w="2376"/>
            <w:vAlign w:val="center"/>
            <w:shd w:fill="244B5D"/>
          </w:tcPr>
          <w:p>
            <w:pPr>
              <w:keepLines/>
              <w:spacing w:after="0" w:line="352" w:lineRule="exact"/>
            </w:pPr>
            <w:r>
              <w:rPr>
                <w:rFonts w:ascii="Arial" w:hAnsi="Arial" w:eastAsia="Arial" w:cs="Arial"/>
                <w:b/>
                <w:i w:val="0"/>
                <w:color w:val="FFFFFF"/>
                <w:sz w:val="28"/>
              </w:rPr>
              <w:t>Sens</w:t>
            </w:r>
          </w:p>
        </w:tc>
        <w:tc>
          <w:tcPr>
            <w:tcW w:type="dxa" w:w="3780"/>
            <w:vAlign w:val="center"/>
            <w:shd w:fill="244B5D"/>
          </w:tcPr>
          <w:p>
            <w:pPr>
              <w:keepLines/>
              <w:spacing w:after="0" w:line="352" w:lineRule="exact"/>
            </w:pPr>
            <w:r>
              <w:rPr>
                <w:rFonts w:ascii="Arial" w:hAnsi="Arial" w:eastAsia="Arial" w:cs="Arial"/>
                <w:b/>
                <w:i w:val="0"/>
                <w:color w:val="FFFFFF"/>
                <w:sz w:val="28"/>
              </w:rPr>
              <w:t>Exemples ou remarque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ζωτικός  zōtikos ; a-</w:t>
            </w:r>
          </w:p>
        </w:tc>
        <w:tc>
          <w:tcPr>
            <w:tcW w:type="dxa" w:w="2376"/>
            <w:vAlign w:val="center"/>
          </w:tcPr>
          <w:p>
            <w:pPr>
              <w:keepLines/>
              <w:spacing w:after="0" w:line="352" w:lineRule="exact"/>
            </w:pPr>
            <w:r>
              <w:rPr>
                <w:rFonts w:ascii="Arial" w:hAnsi="Arial" w:eastAsia="Arial" w:cs="Arial"/>
                <w:b w:val="0"/>
                <w:i w:val="0"/>
                <w:color w:val="17252C"/>
                <w:sz w:val="28"/>
              </w:rPr>
              <w:t>vital ; privation</w:t>
            </w:r>
          </w:p>
        </w:tc>
        <w:tc>
          <w:tcPr>
            <w:tcW w:type="dxa" w:w="3780"/>
            <w:vAlign w:val="center"/>
          </w:tcPr>
          <w:p>
            <w:pPr>
              <w:keepLines/>
              <w:spacing w:after="0" w:line="352" w:lineRule="exact"/>
            </w:pPr>
            <w:r>
              <w:rPr>
                <w:rFonts w:ascii="Arial" w:hAnsi="Arial" w:eastAsia="Arial" w:cs="Arial"/>
                <w:b w:val="0"/>
                <w:i w:val="0"/>
                <w:color w:val="17252C"/>
                <w:sz w:val="28"/>
              </w:rPr>
              <w:t>azote : un nom à interpréter</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φῶς, φωτός  phōs, phōtos</w:t>
            </w:r>
          </w:p>
        </w:tc>
        <w:tc>
          <w:tcPr>
            <w:tcW w:type="dxa" w:w="2376"/>
            <w:vAlign w:val="center"/>
            <w:shd w:fill="F2F6F7"/>
          </w:tcPr>
          <w:p>
            <w:pPr>
              <w:keepLines/>
              <w:spacing w:after="0" w:line="352" w:lineRule="exact"/>
            </w:pPr>
            <w:r>
              <w:rPr>
                <w:rFonts w:ascii="Arial" w:hAnsi="Arial" w:eastAsia="Arial" w:cs="Arial"/>
                <w:b w:val="0"/>
                <w:i w:val="0"/>
                <w:color w:val="17252C"/>
                <w:sz w:val="28"/>
              </w:rPr>
              <w:t>lumière</w:t>
            </w:r>
          </w:p>
        </w:tc>
        <w:tc>
          <w:tcPr>
            <w:tcW w:type="dxa" w:w="3780"/>
            <w:vAlign w:val="center"/>
            <w:shd w:fill="F2F6F7"/>
          </w:tcPr>
          <w:p>
            <w:pPr>
              <w:keepLines/>
              <w:spacing w:after="0" w:line="352" w:lineRule="exact"/>
            </w:pPr>
            <w:r>
              <w:rPr>
                <w:rFonts w:ascii="Arial" w:hAnsi="Arial" w:eastAsia="Arial" w:cs="Arial"/>
                <w:b w:val="0"/>
                <w:i w:val="0"/>
                <w:color w:val="17252C"/>
                <w:sz w:val="28"/>
              </w:rPr>
              <w:t>phosphore ; photographie</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φέρω  pherō ; -phore</w:t>
            </w:r>
          </w:p>
        </w:tc>
        <w:tc>
          <w:tcPr>
            <w:tcW w:type="dxa" w:w="2376"/>
            <w:vAlign w:val="center"/>
          </w:tcPr>
          <w:p>
            <w:pPr>
              <w:keepLines/>
              <w:spacing w:after="0" w:line="352" w:lineRule="exact"/>
            </w:pPr>
            <w:r>
              <w:rPr>
                <w:rFonts w:ascii="Arial" w:hAnsi="Arial" w:eastAsia="Arial" w:cs="Arial"/>
                <w:b w:val="0"/>
                <w:i w:val="0"/>
                <w:color w:val="17252C"/>
                <w:sz w:val="28"/>
              </w:rPr>
              <w:t>porter</w:t>
            </w:r>
          </w:p>
        </w:tc>
        <w:tc>
          <w:tcPr>
            <w:tcW w:type="dxa" w:w="3780"/>
            <w:vAlign w:val="center"/>
          </w:tcPr>
          <w:p>
            <w:pPr>
              <w:keepLines/>
              <w:spacing w:after="0" w:line="352" w:lineRule="exact"/>
            </w:pPr>
            <w:r>
              <w:rPr>
                <w:rFonts w:ascii="Arial" w:hAnsi="Arial" w:eastAsia="Arial" w:cs="Arial"/>
                <w:b w:val="0"/>
                <w:i w:val="0"/>
                <w:color w:val="17252C"/>
                <w:sz w:val="28"/>
              </w:rPr>
              <w:t>phosphore ; photophore</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lux, lucis ; fero, ferre</w:t>
            </w:r>
          </w:p>
        </w:tc>
        <w:tc>
          <w:tcPr>
            <w:tcW w:type="dxa" w:w="2376"/>
            <w:vAlign w:val="center"/>
            <w:shd w:fill="F2F6F7"/>
          </w:tcPr>
          <w:p>
            <w:pPr>
              <w:keepLines/>
              <w:spacing w:after="0" w:line="352" w:lineRule="exact"/>
            </w:pPr>
            <w:r>
              <w:rPr>
                <w:rFonts w:ascii="Arial" w:hAnsi="Arial" w:eastAsia="Arial" w:cs="Arial"/>
                <w:b w:val="0"/>
                <w:i w:val="0"/>
                <w:color w:val="17252C"/>
                <w:sz w:val="28"/>
              </w:rPr>
              <w:t>lumière ; porter</w:t>
            </w:r>
          </w:p>
        </w:tc>
        <w:tc>
          <w:tcPr>
            <w:tcW w:type="dxa" w:w="3780"/>
            <w:vAlign w:val="center"/>
            <w:shd w:fill="F2F6F7"/>
          </w:tcPr>
          <w:p>
            <w:pPr>
              <w:keepLines/>
              <w:spacing w:after="0" w:line="352" w:lineRule="exact"/>
            </w:pPr>
            <w:r>
              <w:rPr>
                <w:rFonts w:ascii="Arial" w:hAnsi="Arial" w:eastAsia="Arial" w:cs="Arial"/>
                <w:b w:val="0"/>
                <w:i w:val="0"/>
                <w:color w:val="17252C"/>
                <w:sz w:val="28"/>
              </w:rPr>
              <w:t>Lucifer chez Cicéron</w:t>
            </w:r>
          </w:p>
        </w:tc>
      </w:tr>
      <w:tr>
        <w:trPr>
          <w:cantSplit/>
        </w:trPr>
        <w:tc>
          <w:tcPr>
            <w:tcW w:type="dxa" w:w="4644"/>
            <w:vAlign w:val="center"/>
          </w:tcPr>
          <w:p>
            <w:pPr>
              <w:keepLines/>
              <w:spacing w:after="0" w:line="352" w:lineRule="exact"/>
            </w:pPr>
            <w:r>
              <w:rPr>
                <w:rFonts w:ascii="Arial" w:hAnsi="Arial" w:eastAsia="Arial" w:cs="Arial"/>
                <w:b w:val="0"/>
                <w:i w:val="0"/>
                <w:color w:val="17252C"/>
                <w:sz w:val="28"/>
              </w:rPr>
              <w:t>αἰθήρ  aithēr ; latin aether</w:t>
            </w:r>
          </w:p>
        </w:tc>
        <w:tc>
          <w:tcPr>
            <w:tcW w:type="dxa" w:w="2376"/>
            <w:vAlign w:val="center"/>
          </w:tcPr>
          <w:p>
            <w:pPr>
              <w:keepLines/>
              <w:spacing w:after="0" w:line="352" w:lineRule="exact"/>
            </w:pPr>
            <w:r>
              <w:rPr>
                <w:rFonts w:ascii="Arial" w:hAnsi="Arial" w:eastAsia="Arial" w:cs="Arial"/>
                <w:b w:val="0"/>
                <w:i w:val="0"/>
                <w:color w:val="17252C"/>
                <w:sz w:val="28"/>
              </w:rPr>
              <w:t>air supérieur, ciel lumineux</w:t>
            </w:r>
          </w:p>
        </w:tc>
        <w:tc>
          <w:tcPr>
            <w:tcW w:type="dxa" w:w="3780"/>
            <w:vAlign w:val="center"/>
          </w:tcPr>
          <w:p>
            <w:pPr>
              <w:keepLines/>
              <w:spacing w:after="0" w:line="352" w:lineRule="exact"/>
            </w:pPr>
            <w:r>
              <w:rPr>
                <w:rFonts w:ascii="Arial" w:hAnsi="Arial" w:eastAsia="Arial" w:cs="Arial"/>
                <w:b w:val="0"/>
                <w:i w:val="0"/>
                <w:color w:val="17252C"/>
                <w:sz w:val="28"/>
              </w:rPr>
              <w:t>éther : plusieurs sens historiques</w:t>
            </w:r>
          </w:p>
        </w:tc>
      </w:tr>
      <w:tr>
        <w:trPr>
          <w:cantSplit/>
        </w:trPr>
        <w:tc>
          <w:tcPr>
            <w:tcW w:type="dxa" w:w="4644"/>
            <w:vAlign w:val="center"/>
            <w:shd w:fill="F2F6F7"/>
          </w:tcPr>
          <w:p>
            <w:pPr>
              <w:keepLines/>
              <w:spacing w:after="0" w:line="352" w:lineRule="exact"/>
            </w:pPr>
            <w:r>
              <w:rPr>
                <w:rFonts w:ascii="Arial" w:hAnsi="Arial" w:eastAsia="Arial" w:cs="Arial"/>
                <w:b w:val="0"/>
                <w:i w:val="0"/>
                <w:color w:val="17252C"/>
                <w:sz w:val="28"/>
              </w:rPr>
              <w:t>ἄτομος  atomos</w:t>
            </w:r>
          </w:p>
        </w:tc>
        <w:tc>
          <w:tcPr>
            <w:tcW w:type="dxa" w:w="2376"/>
            <w:vAlign w:val="center"/>
            <w:shd w:fill="F2F6F7"/>
          </w:tcPr>
          <w:p>
            <w:pPr>
              <w:keepLines/>
              <w:spacing w:after="0" w:line="352" w:lineRule="exact"/>
            </w:pPr>
            <w:r>
              <w:rPr>
                <w:rFonts w:ascii="Arial" w:hAnsi="Arial" w:eastAsia="Arial" w:cs="Arial"/>
                <w:b w:val="0"/>
                <w:i w:val="0"/>
                <w:color w:val="17252C"/>
                <w:sz w:val="28"/>
              </w:rPr>
              <w:t>non coupé, indivisible</w:t>
            </w:r>
          </w:p>
        </w:tc>
        <w:tc>
          <w:tcPr>
            <w:tcW w:type="dxa" w:w="3780"/>
            <w:vAlign w:val="center"/>
            <w:shd w:fill="F2F6F7"/>
          </w:tcPr>
          <w:p>
            <w:pPr>
              <w:keepLines/>
              <w:spacing w:after="0" w:line="352" w:lineRule="exact"/>
            </w:pPr>
            <w:r>
              <w:rPr>
                <w:rFonts w:ascii="Arial" w:hAnsi="Arial" w:eastAsia="Arial" w:cs="Arial"/>
                <w:b w:val="0"/>
                <w:i w:val="0"/>
                <w:color w:val="17252C"/>
                <w:sz w:val="28"/>
              </w:rPr>
              <w:t>atome : le nom garde une idée ancienne</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Lire une entrée latine.</w:t>
      </w:r>
      <w:r>
        <w:rPr>
          <w:rFonts w:ascii="Arial" w:hAnsi="Arial" w:eastAsia="Arial" w:cs="Arial"/>
          <w:b w:val="0"/>
          <w:i w:val="0"/>
          <w:color w:val="17252C"/>
          <w:sz w:val="28"/>
        </w:rPr>
        <w:t xml:space="preserve"> Dans </w:t>
      </w:r>
      <w:r>
        <w:rPr>
          <w:rFonts w:ascii="Arial" w:hAnsi="Arial" w:eastAsia="Arial" w:cs="Arial"/>
          <w:b w:val="0"/>
          <w:i/>
          <w:color w:val="17252C"/>
          <w:sz w:val="28"/>
        </w:rPr>
        <w:t>carbo, carbonis</w:t>
      </w:r>
      <w:r>
        <w:rPr>
          <w:rFonts w:ascii="Arial" w:hAnsi="Arial" w:eastAsia="Arial" w:cs="Arial"/>
          <w:b w:val="0"/>
          <w:i w:val="0"/>
          <w:color w:val="17252C"/>
          <w:sz w:val="28"/>
        </w:rPr>
        <w:t xml:space="preserve">, le premier mot est la forme usuelle du dictionnaire ; le second est le génitif. Il aide à repérer le radical </w:t>
      </w:r>
      <w:r>
        <w:rPr>
          <w:rFonts w:ascii="Arial" w:hAnsi="Arial" w:eastAsia="Arial" w:cs="Arial"/>
          <w:b w:val="0"/>
          <w:i/>
          <w:color w:val="17252C"/>
          <w:sz w:val="28"/>
        </w:rPr>
        <w:t>carbon-</w:t>
      </w:r>
      <w:r>
        <w:rPr>
          <w:rFonts w:ascii="Arial" w:hAnsi="Arial" w:eastAsia="Arial" w:cs="Arial"/>
          <w:b w:val="0"/>
          <w:i w:val="0"/>
          <w:color w:val="17252C"/>
          <w:sz w:val="28"/>
        </w:rPr>
        <w:t xml:space="preserve">. Même observation pour </w:t>
      </w:r>
      <w:r>
        <w:rPr>
          <w:rFonts w:ascii="Arial" w:hAnsi="Arial" w:eastAsia="Arial" w:cs="Arial"/>
          <w:b w:val="0"/>
          <w:i/>
          <w:color w:val="17252C"/>
          <w:sz w:val="28"/>
        </w:rPr>
        <w:t>lux, lucis</w:t>
      </w:r>
      <w:r>
        <w:rPr>
          <w:rFonts w:ascii="Arial" w:hAnsi="Arial" w:eastAsia="Arial" w:cs="Arial"/>
          <w:b w:val="0"/>
          <w:i w:val="0"/>
          <w:color w:val="17252C"/>
          <w:sz w:val="28"/>
        </w:rPr>
        <w:t xml:space="preserve"> et pour le grec </w:t>
      </w:r>
      <w:r>
        <w:rPr>
          <w:rFonts w:ascii="Arial" w:hAnsi="Arial" w:eastAsia="Arial" w:cs="Arial"/>
          <w:b w:val="0"/>
          <w:i/>
          <w:color w:val="17252C"/>
          <w:sz w:val="28"/>
        </w:rPr>
        <w:t>phōs, phōtos</w:t>
      </w:r>
      <w:r>
        <w:rPr>
          <w:rFonts w:ascii="Arial" w:hAnsi="Arial" w:eastAsia="Arial" w:cs="Arial"/>
          <w:b w:val="0"/>
          <w:i w:val="0"/>
          <w:color w:val="17252C"/>
          <w:sz w:val="28"/>
        </w:rPr>
        <w:t>.</w:t>
      </w:r>
    </w:p>
    <w:p>
      <w:pPr>
        <w:keepNext w:val="0"/>
        <w:keepLines/>
        <w:spacing w:line="352" w:lineRule="exact" w:after="80"/>
      </w:pPr>
      <w:r>
        <w:rPr>
          <w:rFonts w:ascii="Arial" w:hAnsi="Arial" w:eastAsia="Arial" w:cs="Arial"/>
          <w:b/>
          <w:i w:val="0"/>
          <w:color w:val="17252C"/>
          <w:sz w:val="28"/>
        </w:rPr>
        <w:t>Les lettres grecques sont un appui.</w:t>
      </w:r>
      <w:r>
        <w:rPr>
          <w:rFonts w:ascii="Arial" w:hAnsi="Arial" w:eastAsia="Arial" w:cs="Arial"/>
          <w:b w:val="0"/>
          <w:i w:val="0"/>
          <w:color w:val="17252C"/>
          <w:sz w:val="28"/>
        </w:rPr>
        <w:t xml:space="preserve"> Tu peux t’aider de la transcription en alphabet latin. Il s’agit de reconnaître des familles de mots, pas de deviner une propriété scientifique à partir du nom seul.</w:t>
      </w:r>
    </w:p>
    <w:p>
      <w:pPr>
        <w:keepNext w:val="0"/>
        <w:keepLines/>
        <w:spacing w:line="352" w:lineRule="exact" w:after="80"/>
      </w:pPr>
      <w:r>
        <w:rPr>
          <w:rFonts w:ascii="Arial" w:hAnsi="Arial" w:eastAsia="Arial" w:cs="Arial"/>
          <w:b w:val="0"/>
          <w:i w:val="0"/>
          <w:color w:val="17252C"/>
          <w:sz w:val="28"/>
        </w:rPr>
        <w:t>Ces mots ne sont pas tous construits de la même manière. On parle de racines ou d’éléments de formation savante, sans forcer chaque mot dans le schéma « préfixe + suffixe ».</w:t>
      </w:r>
    </w:p>
    <w:p>
      <w:pPr>
        <w:pStyle w:val="Heading1"/>
        <w:keepNext/>
        <w:pageBreakBefore/>
        <w:spacing w:line="440" w:lineRule="exact" w:before="0" w:after="20"/>
        <w:ind w:right="2340"/>
      </w:pPr>
      <w:r>
        <w:rPr>
          <w:rFonts w:ascii="Arial" w:hAnsi="Arial" w:eastAsia="Arial" w:cs="Arial"/>
          <w:b/>
          <w:i w:val="0"/>
          <w:color w:val="000000"/>
          <w:sz w:val="36"/>
        </w:rPr>
        <w:t>Le défi des trios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03" name="Picture 103" descr="Illustration aquarelle originale · Former des trio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1.jpg"/>
                    <pic:cNvPicPr/>
                  </pic:nvPicPr>
                  <pic:blipFill>
                    <a:blip r:embed="rId5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Annexe à découper · 1 sur 2</w:t>
      </w:r>
    </w:p>
    <w:p>
      <w:pPr>
        <w:keepNext w:val="0"/>
        <w:keepLines/>
        <w:spacing w:line="352" w:lineRule="exact" w:after="80"/>
      </w:pPr>
      <w:r>
        <w:rPr>
          <w:rFonts w:ascii="Arial" w:hAnsi="Arial" w:eastAsia="Arial" w:cs="Arial"/>
          <w:b w:val="0"/>
          <w:i w:val="0"/>
          <w:color w:val="17252C"/>
          <w:sz w:val="28"/>
        </w:rPr>
        <w:t xml:space="preserve">Découpe les cartes le long des cases, mélange les deux planches et reconstitue huit trios : </w:t>
      </w:r>
      <w:r>
        <w:rPr>
          <w:rFonts w:ascii="Arial" w:hAnsi="Arial" w:eastAsia="Arial" w:cs="Arial"/>
          <w:b/>
          <w:i w:val="0"/>
          <w:color w:val="17252C"/>
          <w:sz w:val="28"/>
        </w:rPr>
        <w:t>mot + origine + information scientifique</w:t>
      </w:r>
      <w:r>
        <w:rPr>
          <w:rFonts w:ascii="Arial" w:hAnsi="Arial" w:eastAsia="Arial" w:cs="Arial"/>
          <w:b w:val="0"/>
          <w:i w:val="0"/>
          <w:color w:val="17252C"/>
          <w:sz w:val="28"/>
        </w:rPr>
        <w:t>. Explique le lien avant de valider un trio. Le numéro sert uniquement à retrouver une carte.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00"/>
        <w:gridCol w:w="3600"/>
        <w:gridCol w:w="3600"/>
      </w:tblGrid>
      <w:tr>
        <w:trPr>
          <w:cantSplit/>
          <w:tblHeader/>
        </w:trPr>
        <w:tc>
          <w:tcPr>
            <w:tcW w:type="dxa" w:w="3600"/>
            <w:vAlign w:val="center"/>
            <w:shd w:fill="244B5D"/>
          </w:tcPr>
          <w:p>
            <w:pPr>
              <w:keepLines/>
              <w:spacing w:after="0" w:line="352" w:lineRule="exact"/>
            </w:pPr>
            <w:r>
              <w:rPr>
                <w:rFonts w:ascii="Arial" w:hAnsi="Arial" w:eastAsia="Arial" w:cs="Arial"/>
                <w:b/>
                <w:i w:val="0"/>
                <w:color w:val="FFFFFF"/>
                <w:sz w:val="28"/>
              </w:rPr>
              <w:t>Carte</w:t>
            </w:r>
          </w:p>
        </w:tc>
        <w:tc>
          <w:tcPr>
            <w:tcW w:type="dxa" w:w="3600"/>
            <w:vAlign w:val="center"/>
            <w:shd w:fill="244B5D"/>
          </w:tcPr>
          <w:p>
            <w:pPr>
              <w:keepLines/>
              <w:spacing w:after="0" w:line="352" w:lineRule="exact"/>
            </w:pPr>
            <w:r>
              <w:rPr>
                <w:rFonts w:ascii="Arial" w:hAnsi="Arial" w:eastAsia="Arial" w:cs="Arial"/>
                <w:b/>
                <w:i w:val="0"/>
                <w:color w:val="FFFFFF"/>
                <w:sz w:val="28"/>
              </w:rPr>
              <w:t>Carte</w:t>
            </w:r>
          </w:p>
        </w:tc>
        <w:tc>
          <w:tcPr>
            <w:tcW w:type="dxa" w:w="3600"/>
            <w:vAlign w:val="center"/>
            <w:shd w:fill="244B5D"/>
          </w:tcPr>
          <w:p>
            <w:pPr>
              <w:keepLines/>
              <w:spacing w:after="0" w:line="352" w:lineRule="exact"/>
            </w:pPr>
            <w:r>
              <w:rPr>
                <w:rFonts w:ascii="Arial" w:hAnsi="Arial" w:eastAsia="Arial" w:cs="Arial"/>
                <w:b/>
                <w:i w:val="0"/>
                <w:color w:val="FFFFFF"/>
                <w:sz w:val="28"/>
              </w:rPr>
              <w:t>Carte</w:t>
            </w:r>
          </w:p>
        </w:tc>
      </w:tr>
      <w:tr>
        <w:trPr>
          <w:cantSplit/>
        </w:trPr>
        <w:tc>
          <w:tcPr>
            <w:tcW w:type="dxa" w:w="3600"/>
            <w:vAlign w:val="center"/>
          </w:tcPr>
          <w:p>
            <w:pPr>
              <w:keepLines/>
              <w:spacing w:after="0" w:line="352" w:lineRule="exact"/>
            </w:pPr>
            <w:r>
              <w:rPr>
                <w:rFonts w:ascii="Arial" w:hAnsi="Arial" w:eastAsia="Arial" w:cs="Arial"/>
                <w:b/>
                <w:i w:val="0"/>
                <w:color w:val="17252C"/>
                <w:sz w:val="28"/>
              </w:rPr>
              <w:t>Carte 1 · Science</w:t>
            </w:r>
            <w:r>
              <w:rPr>
                <w:rFonts w:ascii="Arial" w:hAnsi="Arial" w:eastAsia="Arial" w:cs="Arial"/>
                <w:b w:val="0"/>
                <w:i w:val="0"/>
                <w:color w:val="17252C"/>
                <w:sz w:val="28"/>
              </w:rPr>
              <w:br/>
              <w:t>L’élément N entre dans des composés indispensables au vivant.</w:t>
            </w:r>
          </w:p>
        </w:tc>
        <w:tc>
          <w:tcPr>
            <w:tcW w:type="dxa" w:w="3600"/>
            <w:vAlign w:val="center"/>
          </w:tcPr>
          <w:p>
            <w:pPr>
              <w:keepLines/>
              <w:spacing w:after="0" w:line="352" w:lineRule="exact"/>
            </w:pPr>
            <w:r>
              <w:rPr>
                <w:rFonts w:ascii="Arial" w:hAnsi="Arial" w:eastAsia="Arial" w:cs="Arial"/>
                <w:b/>
                <w:i w:val="0"/>
                <w:color w:val="17252C"/>
                <w:sz w:val="28"/>
              </w:rPr>
              <w:t>Carte 2 · Mot</w:t>
            </w:r>
            <w:r>
              <w:rPr>
                <w:rFonts w:ascii="Arial" w:hAnsi="Arial" w:eastAsia="Arial" w:cs="Arial"/>
                <w:b w:val="0"/>
                <w:i w:val="0"/>
                <w:color w:val="17252C"/>
                <w:sz w:val="28"/>
              </w:rPr>
              <w:br/>
              <w:t>éther</w:t>
            </w:r>
          </w:p>
        </w:tc>
        <w:tc>
          <w:tcPr>
            <w:tcW w:type="dxa" w:w="3600"/>
            <w:vAlign w:val="center"/>
          </w:tcPr>
          <w:p>
            <w:pPr>
              <w:keepLines/>
              <w:spacing w:after="0" w:line="352" w:lineRule="exact"/>
            </w:pPr>
            <w:r>
              <w:rPr>
                <w:rFonts w:ascii="Arial" w:hAnsi="Arial" w:eastAsia="Arial" w:cs="Arial"/>
                <w:b/>
                <w:i w:val="0"/>
                <w:color w:val="17252C"/>
                <w:sz w:val="28"/>
              </w:rPr>
              <w:t>Carte 3 · Science</w:t>
            </w:r>
            <w:r>
              <w:rPr>
                <w:rFonts w:ascii="Arial" w:hAnsi="Arial" w:eastAsia="Arial" w:cs="Arial"/>
                <w:b w:val="0"/>
                <w:i w:val="0"/>
                <w:color w:val="17252C"/>
                <w:sz w:val="28"/>
              </w:rPr>
              <w:br/>
              <w:t>Ce matériau carboné entre dans la composition des mines de crayon.</w:t>
            </w:r>
          </w:p>
        </w:tc>
      </w:tr>
      <w:tr>
        <w:trPr>
          <w:cantSplit/>
        </w:trPr>
        <w:tc>
          <w:tcPr>
            <w:tcW w:type="dxa" w:w="3600"/>
            <w:vAlign w:val="center"/>
            <w:shd w:fill="F2F6F7"/>
          </w:tcPr>
          <w:p>
            <w:pPr>
              <w:keepLines/>
              <w:spacing w:after="0" w:line="352" w:lineRule="exact"/>
            </w:pPr>
            <w:r>
              <w:rPr>
                <w:rFonts w:ascii="Arial" w:hAnsi="Arial" w:eastAsia="Arial" w:cs="Arial"/>
                <w:b/>
                <w:i w:val="0"/>
                <w:color w:val="17252C"/>
                <w:sz w:val="28"/>
              </w:rPr>
              <w:t>Carte 4 · Mot</w:t>
            </w:r>
            <w:r>
              <w:rPr>
                <w:rFonts w:ascii="Arial" w:hAnsi="Arial" w:eastAsia="Arial" w:cs="Arial"/>
                <w:b w:val="0"/>
                <w:i w:val="0"/>
                <w:color w:val="17252C"/>
                <w:sz w:val="28"/>
              </w:rPr>
              <w:br/>
              <w:t>graphite</w:t>
            </w:r>
          </w:p>
        </w:tc>
        <w:tc>
          <w:tcPr>
            <w:tcW w:type="dxa" w:w="3600"/>
            <w:vAlign w:val="center"/>
            <w:shd w:fill="F2F6F7"/>
          </w:tcPr>
          <w:p>
            <w:pPr>
              <w:keepLines/>
              <w:spacing w:after="0" w:line="352" w:lineRule="exact"/>
            </w:pPr>
            <w:r>
              <w:rPr>
                <w:rFonts w:ascii="Arial" w:hAnsi="Arial" w:eastAsia="Arial" w:cs="Arial"/>
                <w:b/>
                <w:i w:val="0"/>
                <w:color w:val="17252C"/>
                <w:sz w:val="28"/>
              </w:rPr>
              <w:t>Carte 5 · Science</w:t>
            </w:r>
            <w:r>
              <w:rPr>
                <w:rFonts w:ascii="Arial" w:hAnsi="Arial" w:eastAsia="Arial" w:cs="Arial"/>
                <w:b w:val="0"/>
                <w:i w:val="0"/>
                <w:color w:val="17252C"/>
                <w:sz w:val="28"/>
              </w:rPr>
              <w:br/>
              <w:t>Le nom conserve une ancienne hypothèse : HCl ne contient pas O.</w:t>
            </w:r>
          </w:p>
        </w:tc>
        <w:tc>
          <w:tcPr>
            <w:tcW w:type="dxa" w:w="3600"/>
            <w:vAlign w:val="center"/>
            <w:shd w:fill="F2F6F7"/>
          </w:tcPr>
          <w:p>
            <w:pPr>
              <w:keepLines/>
              <w:spacing w:after="0" w:line="352" w:lineRule="exact"/>
            </w:pPr>
            <w:r>
              <w:rPr>
                <w:rFonts w:ascii="Arial" w:hAnsi="Arial" w:eastAsia="Arial" w:cs="Arial"/>
                <w:b/>
                <w:i w:val="0"/>
                <w:color w:val="17252C"/>
                <w:sz w:val="28"/>
              </w:rPr>
              <w:t>Carte 6 · Mot</w:t>
            </w:r>
            <w:r>
              <w:rPr>
                <w:rFonts w:ascii="Arial" w:hAnsi="Arial" w:eastAsia="Arial" w:cs="Arial"/>
                <w:b w:val="0"/>
                <w:i w:val="0"/>
                <w:color w:val="17252C"/>
                <w:sz w:val="28"/>
              </w:rPr>
              <w:br/>
              <w:t>hydrogène</w:t>
            </w:r>
          </w:p>
        </w:tc>
      </w:tr>
      <w:tr>
        <w:trPr>
          <w:cantSplit/>
        </w:trPr>
        <w:tc>
          <w:tcPr>
            <w:tcW w:type="dxa" w:w="3600"/>
            <w:vAlign w:val="center"/>
          </w:tcPr>
          <w:p>
            <w:pPr>
              <w:keepLines/>
              <w:spacing w:after="0" w:line="352" w:lineRule="exact"/>
            </w:pPr>
            <w:r>
              <w:rPr>
                <w:rFonts w:ascii="Arial" w:hAnsi="Arial" w:eastAsia="Arial" w:cs="Arial"/>
                <w:b/>
                <w:i w:val="0"/>
                <w:color w:val="17252C"/>
                <w:sz w:val="28"/>
              </w:rPr>
              <w:t>Carte 7 · Mot</w:t>
            </w:r>
            <w:r>
              <w:rPr>
                <w:rFonts w:ascii="Arial" w:hAnsi="Arial" w:eastAsia="Arial" w:cs="Arial"/>
                <w:b w:val="0"/>
                <w:i w:val="0"/>
                <w:color w:val="17252C"/>
                <w:sz w:val="28"/>
              </w:rPr>
              <w:br/>
              <w:t>carbone</w:t>
            </w:r>
          </w:p>
        </w:tc>
        <w:tc>
          <w:tcPr>
            <w:tcW w:type="dxa" w:w="3600"/>
            <w:vAlign w:val="center"/>
          </w:tcPr>
          <w:p>
            <w:pPr>
              <w:keepLines/>
              <w:spacing w:after="0" w:line="352" w:lineRule="exact"/>
            </w:pPr>
            <w:r>
              <w:rPr>
                <w:rFonts w:ascii="Arial" w:hAnsi="Arial" w:eastAsia="Arial" w:cs="Arial"/>
                <w:b/>
                <w:i w:val="0"/>
                <w:color w:val="17252C"/>
                <w:sz w:val="28"/>
              </w:rPr>
              <w:t>Carte 8 · Science</w:t>
            </w:r>
            <w:r>
              <w:rPr>
                <w:rFonts w:ascii="Arial" w:hAnsi="Arial" w:eastAsia="Arial" w:cs="Arial"/>
                <w:b w:val="0"/>
                <w:i w:val="0"/>
                <w:color w:val="17252C"/>
                <w:sz w:val="28"/>
              </w:rPr>
              <w:br/>
              <w:t>La science actuelle décrit un noyau et des électrons dans cette entité neutre.</w:t>
            </w:r>
          </w:p>
        </w:tc>
        <w:tc>
          <w:tcPr>
            <w:tcW w:type="dxa" w:w="3600"/>
            <w:vAlign w:val="center"/>
          </w:tcPr>
          <w:p>
            <w:pPr>
              <w:keepLines/>
              <w:spacing w:after="0" w:line="352" w:lineRule="exact"/>
            </w:pPr>
            <w:r>
              <w:rPr>
                <w:rFonts w:ascii="Arial" w:hAnsi="Arial" w:eastAsia="Arial" w:cs="Arial"/>
                <w:b/>
                <w:i w:val="0"/>
                <w:color w:val="17252C"/>
                <w:sz w:val="28"/>
              </w:rPr>
              <w:t>Carte 9 · Origine</w:t>
            </w:r>
            <w:r>
              <w:rPr>
                <w:rFonts w:ascii="Arial" w:hAnsi="Arial" w:eastAsia="Arial" w:cs="Arial"/>
                <w:b w:val="0"/>
                <w:i w:val="0"/>
                <w:color w:val="17252C"/>
                <w:sz w:val="28"/>
              </w:rPr>
              <w:br/>
              <w:t>Latin carbo, carbonis, « charbon ».</w:t>
            </w:r>
          </w:p>
        </w:tc>
      </w:tr>
      <w:tr>
        <w:trPr>
          <w:cantSplit/>
        </w:trPr>
        <w:tc>
          <w:tcPr>
            <w:tcW w:type="dxa" w:w="3600"/>
            <w:vAlign w:val="center"/>
            <w:shd w:fill="F2F6F7"/>
          </w:tcPr>
          <w:p>
            <w:pPr>
              <w:keepLines/>
              <w:spacing w:after="0" w:line="352" w:lineRule="exact"/>
            </w:pPr>
            <w:r>
              <w:rPr>
                <w:rFonts w:ascii="Arial" w:hAnsi="Arial" w:eastAsia="Arial" w:cs="Arial"/>
                <w:b/>
                <w:i w:val="0"/>
                <w:color w:val="17252C"/>
                <w:sz w:val="28"/>
              </w:rPr>
              <w:t>Carte 10 · Science</w:t>
            </w:r>
            <w:r>
              <w:rPr>
                <w:rFonts w:ascii="Arial" w:hAnsi="Arial" w:eastAsia="Arial" w:cs="Arial"/>
                <w:b w:val="0"/>
                <w:i w:val="0"/>
                <w:color w:val="17252C"/>
                <w:sz w:val="28"/>
              </w:rPr>
              <w:br/>
              <w:t>Le mot a changé de sens ; un éther de chimie organique n’est pas le ciel.</w:t>
            </w:r>
          </w:p>
        </w:tc>
        <w:tc>
          <w:tcPr>
            <w:tcW w:type="dxa" w:w="3600"/>
            <w:vAlign w:val="center"/>
            <w:shd w:fill="F2F6F7"/>
          </w:tcPr>
          <w:p>
            <w:pPr>
              <w:keepLines/>
              <w:spacing w:after="0" w:line="352" w:lineRule="exact"/>
            </w:pPr>
            <w:r>
              <w:rPr>
                <w:rFonts w:ascii="Arial" w:hAnsi="Arial" w:eastAsia="Arial" w:cs="Arial"/>
                <w:b/>
                <w:i w:val="0"/>
                <w:color w:val="17252C"/>
                <w:sz w:val="28"/>
              </w:rPr>
              <w:t>Carte 11 · Mot</w:t>
            </w:r>
            <w:r>
              <w:rPr>
                <w:rFonts w:ascii="Arial" w:hAnsi="Arial" w:eastAsia="Arial" w:cs="Arial"/>
                <w:b w:val="0"/>
                <w:i w:val="0"/>
                <w:color w:val="17252C"/>
                <w:sz w:val="28"/>
              </w:rPr>
              <w:br/>
              <w:t>azote</w:t>
            </w:r>
          </w:p>
        </w:tc>
        <w:tc>
          <w:tcPr>
            <w:tcW w:type="dxa" w:w="3600"/>
            <w:vAlign w:val="center"/>
            <w:shd w:fill="F2F6F7"/>
          </w:tcPr>
          <w:p>
            <w:pPr>
              <w:keepLines/>
              <w:spacing w:after="0" w:line="352" w:lineRule="exact"/>
            </w:pPr>
            <w:r>
              <w:rPr>
                <w:rFonts w:ascii="Arial" w:hAnsi="Arial" w:eastAsia="Arial" w:cs="Arial"/>
                <w:b/>
                <w:i w:val="0"/>
                <w:color w:val="17252C"/>
                <w:sz w:val="28"/>
              </w:rPr>
              <w:t>Carte 12 · Origine</w:t>
            </w:r>
            <w:r>
              <w:rPr>
                <w:rFonts w:ascii="Arial" w:hAnsi="Arial" w:eastAsia="Arial" w:cs="Arial"/>
                <w:b w:val="0"/>
                <w:i w:val="0"/>
                <w:color w:val="17252C"/>
                <w:sz w:val="28"/>
              </w:rPr>
              <w:br/>
              <w:t>Grec oxys, « acide », et formation -gène, « qui engendre ».</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Règle en équipe.</w:t>
      </w:r>
      <w:r>
        <w:rPr>
          <w:rFonts w:ascii="Arial" w:hAnsi="Arial" w:eastAsia="Arial" w:cs="Arial"/>
          <w:b w:val="0"/>
          <w:i w:val="0"/>
          <w:color w:val="17252C"/>
          <w:sz w:val="28"/>
        </w:rPr>
        <w:t xml:space="preserve"> Étale les cartes au centre de la table. À son tour, un joueur propose une association et la justifie. Le groupe vérifie dans le lexique ou les documents ; il peut rectifier sa première proposition. Un trio exact et expliqué rapporte un point.</w:t>
      </w:r>
    </w:p>
    <w:p>
      <w:pPr>
        <w:keepNext w:val="0"/>
        <w:keepLines/>
        <w:spacing w:line="352" w:lineRule="exact" w:after="80"/>
      </w:pPr>
      <w:r>
        <w:rPr>
          <w:rFonts w:ascii="Arial" w:hAnsi="Arial" w:eastAsia="Arial" w:cs="Arial"/>
          <w:b/>
          <w:i w:val="0"/>
          <w:color w:val="17252C"/>
          <w:sz w:val="28"/>
        </w:rPr>
        <w:t>Variante de mémorisation.</w:t>
      </w:r>
      <w:r>
        <w:rPr>
          <w:rFonts w:ascii="Arial" w:hAnsi="Arial" w:eastAsia="Arial" w:cs="Arial"/>
          <w:b w:val="0"/>
          <w:i w:val="0"/>
          <w:color w:val="17252C"/>
          <w:sz w:val="28"/>
        </w:rPr>
        <w:t xml:space="preserve"> Retourne seulement les cartes « Mot » et « Origine ». Après avoir trouvé une paire, ajoute à l’oral une information scientifique et une précaution de vocabulaire.</w:t>
      </w:r>
    </w:p>
    <w:p>
      <w:pPr>
        <w:pStyle w:val="Heading1"/>
        <w:keepNext/>
        <w:pageBreakBefore/>
        <w:spacing w:line="440" w:lineRule="exact" w:before="0" w:after="20"/>
        <w:ind w:right="2340"/>
      </w:pPr>
      <w:r>
        <w:rPr>
          <w:rFonts w:ascii="Arial" w:hAnsi="Arial" w:eastAsia="Arial" w:cs="Arial"/>
          <w:b/>
          <w:i w:val="0"/>
          <w:color w:val="000000"/>
          <w:sz w:val="36"/>
        </w:rPr>
        <w:t>Le défi des trios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04" name="Picture 104" descr="Illustration aquarelle originale · La collection de grain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5.jpg"/>
                    <pic:cNvPicPr/>
                  </pic:nvPicPr>
                  <pic:blipFill>
                    <a:blip r:embed="rId6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Annexe à découper · 2 sur 2</w:t>
      </w:r>
    </w:p>
    <w:p>
      <w:pPr>
        <w:keepNext w:val="0"/>
        <w:keepLines/>
        <w:spacing w:line="352" w:lineRule="exact" w:after="80"/>
      </w:pPr>
      <w:r>
        <w:rPr>
          <w:rFonts w:ascii="Arial" w:hAnsi="Arial" w:eastAsia="Arial" w:cs="Arial"/>
          <w:b w:val="0"/>
          <w:i w:val="0"/>
          <w:color w:val="17252C"/>
          <w:sz w:val="28"/>
        </w:rPr>
        <w:t xml:space="preserve">Découpe les cartes le long des cases, mélange les deux planches et reconstitue huit trios : </w:t>
      </w:r>
      <w:r>
        <w:rPr>
          <w:rFonts w:ascii="Arial" w:hAnsi="Arial" w:eastAsia="Arial" w:cs="Arial"/>
          <w:b/>
          <w:i w:val="0"/>
          <w:color w:val="17252C"/>
          <w:sz w:val="28"/>
        </w:rPr>
        <w:t>mot + origine + information scientifique</w:t>
      </w:r>
      <w:r>
        <w:rPr>
          <w:rFonts w:ascii="Arial" w:hAnsi="Arial" w:eastAsia="Arial" w:cs="Arial"/>
          <w:b w:val="0"/>
          <w:i w:val="0"/>
          <w:color w:val="17252C"/>
          <w:sz w:val="28"/>
        </w:rPr>
        <w:t>. Explique le lien avant de valider un trio. Le numéro sert uniquement à retrouver une carte.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00"/>
        <w:gridCol w:w="3600"/>
        <w:gridCol w:w="3600"/>
      </w:tblGrid>
      <w:tr>
        <w:trPr>
          <w:cantSplit/>
          <w:tblHeader/>
        </w:trPr>
        <w:tc>
          <w:tcPr>
            <w:tcW w:type="dxa" w:w="3600"/>
            <w:vAlign w:val="center"/>
            <w:shd w:fill="244B5D"/>
          </w:tcPr>
          <w:p>
            <w:pPr>
              <w:keepLines/>
              <w:spacing w:after="0" w:line="352" w:lineRule="exact"/>
            </w:pPr>
            <w:r>
              <w:rPr>
                <w:rFonts w:ascii="Arial" w:hAnsi="Arial" w:eastAsia="Arial" w:cs="Arial"/>
                <w:b/>
                <w:i w:val="0"/>
                <w:color w:val="FFFFFF"/>
                <w:sz w:val="28"/>
              </w:rPr>
              <w:t>Carte</w:t>
            </w:r>
          </w:p>
        </w:tc>
        <w:tc>
          <w:tcPr>
            <w:tcW w:type="dxa" w:w="3600"/>
            <w:vAlign w:val="center"/>
            <w:shd w:fill="244B5D"/>
          </w:tcPr>
          <w:p>
            <w:pPr>
              <w:keepLines/>
              <w:spacing w:after="0" w:line="352" w:lineRule="exact"/>
            </w:pPr>
            <w:r>
              <w:rPr>
                <w:rFonts w:ascii="Arial" w:hAnsi="Arial" w:eastAsia="Arial" w:cs="Arial"/>
                <w:b/>
                <w:i w:val="0"/>
                <w:color w:val="FFFFFF"/>
                <w:sz w:val="28"/>
              </w:rPr>
              <w:t>Carte</w:t>
            </w:r>
          </w:p>
        </w:tc>
        <w:tc>
          <w:tcPr>
            <w:tcW w:type="dxa" w:w="3600"/>
            <w:vAlign w:val="center"/>
            <w:shd w:fill="244B5D"/>
          </w:tcPr>
          <w:p>
            <w:pPr>
              <w:keepLines/>
              <w:spacing w:after="0" w:line="352" w:lineRule="exact"/>
            </w:pPr>
            <w:r>
              <w:rPr>
                <w:rFonts w:ascii="Arial" w:hAnsi="Arial" w:eastAsia="Arial" w:cs="Arial"/>
                <w:b/>
                <w:i w:val="0"/>
                <w:color w:val="FFFFFF"/>
                <w:sz w:val="28"/>
              </w:rPr>
              <w:t>Carte</w:t>
            </w:r>
          </w:p>
        </w:tc>
      </w:tr>
      <w:tr>
        <w:trPr>
          <w:cantSplit/>
        </w:trPr>
        <w:tc>
          <w:tcPr>
            <w:tcW w:type="dxa" w:w="3600"/>
            <w:vAlign w:val="center"/>
          </w:tcPr>
          <w:p>
            <w:pPr>
              <w:keepLines/>
              <w:spacing w:after="0" w:line="352" w:lineRule="exact"/>
            </w:pPr>
            <w:r>
              <w:rPr>
                <w:rFonts w:ascii="Arial" w:hAnsi="Arial" w:eastAsia="Arial" w:cs="Arial"/>
                <w:b/>
                <w:i w:val="0"/>
                <w:color w:val="17252C"/>
                <w:sz w:val="28"/>
              </w:rPr>
              <w:t>Carte 13 · Mot</w:t>
            </w:r>
            <w:r>
              <w:rPr>
                <w:rFonts w:ascii="Arial" w:hAnsi="Arial" w:eastAsia="Arial" w:cs="Arial"/>
                <w:b w:val="0"/>
                <w:i w:val="0"/>
                <w:color w:val="17252C"/>
                <w:sz w:val="28"/>
              </w:rPr>
              <w:br/>
              <w:t>phosphore</w:t>
            </w:r>
          </w:p>
        </w:tc>
        <w:tc>
          <w:tcPr>
            <w:tcW w:type="dxa" w:w="3600"/>
            <w:vAlign w:val="center"/>
          </w:tcPr>
          <w:p>
            <w:pPr>
              <w:keepLines/>
              <w:spacing w:after="0" w:line="352" w:lineRule="exact"/>
            </w:pPr>
            <w:r>
              <w:rPr>
                <w:rFonts w:ascii="Arial" w:hAnsi="Arial" w:eastAsia="Arial" w:cs="Arial"/>
                <w:b/>
                <w:i w:val="0"/>
                <w:color w:val="17252C"/>
                <w:sz w:val="28"/>
              </w:rPr>
              <w:t>Carte 14 · Origine</w:t>
            </w:r>
            <w:r>
              <w:rPr>
                <w:rFonts w:ascii="Arial" w:hAnsi="Arial" w:eastAsia="Arial" w:cs="Arial"/>
                <w:b w:val="0"/>
                <w:i w:val="0"/>
                <w:color w:val="17252C"/>
                <w:sz w:val="28"/>
              </w:rPr>
              <w:br/>
              <w:t>Création savante avec a- privatif et grec zōtikos, « vital ».</w:t>
            </w:r>
          </w:p>
        </w:tc>
        <w:tc>
          <w:tcPr>
            <w:tcW w:type="dxa" w:w="3600"/>
            <w:vAlign w:val="center"/>
          </w:tcPr>
          <w:p>
            <w:pPr>
              <w:keepLines/>
              <w:spacing w:after="0" w:line="352" w:lineRule="exact"/>
            </w:pPr>
            <w:r>
              <w:rPr>
                <w:rFonts w:ascii="Arial" w:hAnsi="Arial" w:eastAsia="Arial" w:cs="Arial"/>
                <w:b/>
                <w:i w:val="0"/>
                <w:color w:val="17252C"/>
                <w:sz w:val="28"/>
              </w:rPr>
              <w:t>Carte 15 · Origine</w:t>
            </w:r>
            <w:r>
              <w:rPr>
                <w:rFonts w:ascii="Arial" w:hAnsi="Arial" w:eastAsia="Arial" w:cs="Arial"/>
                <w:b w:val="0"/>
                <w:i w:val="0"/>
                <w:color w:val="17252C"/>
                <w:sz w:val="28"/>
              </w:rPr>
              <w:br/>
              <w:t>Grec phōs, « lumière », et -phoros, « qui porte ».</w:t>
            </w:r>
          </w:p>
        </w:tc>
      </w:tr>
      <w:tr>
        <w:trPr>
          <w:cantSplit/>
        </w:trPr>
        <w:tc>
          <w:tcPr>
            <w:tcW w:type="dxa" w:w="3600"/>
            <w:vAlign w:val="center"/>
            <w:shd w:fill="F2F6F7"/>
          </w:tcPr>
          <w:p>
            <w:pPr>
              <w:keepLines/>
              <w:spacing w:after="0" w:line="352" w:lineRule="exact"/>
            </w:pPr>
            <w:r>
              <w:rPr>
                <w:rFonts w:ascii="Arial" w:hAnsi="Arial" w:eastAsia="Arial" w:cs="Arial"/>
                <w:b/>
                <w:i w:val="0"/>
                <w:color w:val="17252C"/>
                <w:sz w:val="28"/>
              </w:rPr>
              <w:t>Carte 16 · Mot</w:t>
            </w:r>
            <w:r>
              <w:rPr>
                <w:rFonts w:ascii="Arial" w:hAnsi="Arial" w:eastAsia="Arial" w:cs="Arial"/>
                <w:b w:val="0"/>
                <w:i w:val="0"/>
                <w:color w:val="17252C"/>
                <w:sz w:val="28"/>
              </w:rPr>
              <w:br/>
              <w:t>oxygène</w:t>
            </w:r>
          </w:p>
        </w:tc>
        <w:tc>
          <w:tcPr>
            <w:tcW w:type="dxa" w:w="3600"/>
            <w:vAlign w:val="center"/>
            <w:shd w:fill="F2F6F7"/>
          </w:tcPr>
          <w:p>
            <w:pPr>
              <w:keepLines/>
              <w:spacing w:after="0" w:line="352" w:lineRule="exact"/>
            </w:pPr>
            <w:r>
              <w:rPr>
                <w:rFonts w:ascii="Arial" w:hAnsi="Arial" w:eastAsia="Arial" w:cs="Arial"/>
                <w:b/>
                <w:i w:val="0"/>
                <w:color w:val="17252C"/>
                <w:sz w:val="28"/>
              </w:rPr>
              <w:t>Carte 17 · Science</w:t>
            </w:r>
            <w:r>
              <w:rPr>
                <w:rFonts w:ascii="Arial" w:hAnsi="Arial" w:eastAsia="Arial" w:cs="Arial"/>
                <w:b w:val="0"/>
                <w:i w:val="0"/>
                <w:color w:val="17252C"/>
                <w:sz w:val="28"/>
              </w:rPr>
              <w:br/>
              <w:t>Diamant et graphite sont des formes du même élément C.</w:t>
            </w:r>
          </w:p>
        </w:tc>
        <w:tc>
          <w:tcPr>
            <w:tcW w:type="dxa" w:w="3600"/>
            <w:vAlign w:val="center"/>
            <w:shd w:fill="F2F6F7"/>
          </w:tcPr>
          <w:p>
            <w:pPr>
              <w:keepLines/>
              <w:spacing w:after="0" w:line="352" w:lineRule="exact"/>
            </w:pPr>
            <w:r>
              <w:rPr>
                <w:rFonts w:ascii="Arial" w:hAnsi="Arial" w:eastAsia="Arial" w:cs="Arial"/>
                <w:b/>
                <w:i w:val="0"/>
                <w:color w:val="17252C"/>
                <w:sz w:val="28"/>
              </w:rPr>
              <w:t>Carte 18 · Science</w:t>
            </w:r>
            <w:r>
              <w:rPr>
                <w:rFonts w:ascii="Arial" w:hAnsi="Arial" w:eastAsia="Arial" w:cs="Arial"/>
                <w:b w:val="0"/>
                <w:i w:val="0"/>
                <w:color w:val="17252C"/>
                <w:sz w:val="28"/>
              </w:rPr>
              <w:br/>
              <w:t>L’élément chimique a pour symbole P ; briller ne suffit pas à prouver sa présence.</w:t>
            </w:r>
          </w:p>
        </w:tc>
      </w:tr>
      <w:tr>
        <w:trPr>
          <w:cantSplit/>
        </w:trPr>
        <w:tc>
          <w:tcPr>
            <w:tcW w:type="dxa" w:w="3600"/>
            <w:vAlign w:val="center"/>
          </w:tcPr>
          <w:p>
            <w:pPr>
              <w:keepLines/>
              <w:spacing w:after="0" w:line="352" w:lineRule="exact"/>
            </w:pPr>
            <w:r>
              <w:rPr>
                <w:rFonts w:ascii="Arial" w:hAnsi="Arial" w:eastAsia="Arial" w:cs="Arial"/>
                <w:b/>
                <w:i w:val="0"/>
                <w:color w:val="17252C"/>
                <w:sz w:val="28"/>
              </w:rPr>
              <w:t>Carte 19 · Origine</w:t>
            </w:r>
            <w:r>
              <w:rPr>
                <w:rFonts w:ascii="Arial" w:hAnsi="Arial" w:eastAsia="Arial" w:cs="Arial"/>
                <w:b w:val="0"/>
                <w:i w:val="0"/>
                <w:color w:val="17252C"/>
                <w:sz w:val="28"/>
              </w:rPr>
              <w:br/>
              <w:t>Grec hydōr, « eau », et formation -gène, « qui engendre ».</w:t>
            </w:r>
          </w:p>
        </w:tc>
        <w:tc>
          <w:tcPr>
            <w:tcW w:type="dxa" w:w="3600"/>
            <w:vAlign w:val="center"/>
          </w:tcPr>
          <w:p>
            <w:pPr>
              <w:keepLines/>
              <w:spacing w:after="0" w:line="352" w:lineRule="exact"/>
            </w:pPr>
            <w:r>
              <w:rPr>
                <w:rFonts w:ascii="Arial" w:hAnsi="Arial" w:eastAsia="Arial" w:cs="Arial"/>
                <w:b/>
                <w:i w:val="0"/>
                <w:color w:val="17252C"/>
                <w:sz w:val="28"/>
              </w:rPr>
              <w:t>Carte 20 · Origine</w:t>
            </w:r>
            <w:r>
              <w:rPr>
                <w:rFonts w:ascii="Arial" w:hAnsi="Arial" w:eastAsia="Arial" w:cs="Arial"/>
                <w:b w:val="0"/>
                <w:i w:val="0"/>
                <w:color w:val="17252C"/>
                <w:sz w:val="28"/>
              </w:rPr>
              <w:br/>
              <w:t>Grec graphein, « écrire ».</w:t>
            </w:r>
          </w:p>
        </w:tc>
        <w:tc>
          <w:tcPr>
            <w:tcW w:type="dxa" w:w="3600"/>
            <w:vAlign w:val="center"/>
          </w:tcPr>
          <w:p>
            <w:pPr>
              <w:keepLines/>
              <w:spacing w:after="0" w:line="352" w:lineRule="exact"/>
            </w:pPr>
            <w:r>
              <w:rPr>
                <w:rFonts w:ascii="Arial" w:hAnsi="Arial" w:eastAsia="Arial" w:cs="Arial"/>
                <w:b/>
                <w:i w:val="0"/>
                <w:color w:val="17252C"/>
                <w:sz w:val="28"/>
              </w:rPr>
              <w:t>Carte 21 · Origine</w:t>
            </w:r>
            <w:r>
              <w:rPr>
                <w:rFonts w:ascii="Arial" w:hAnsi="Arial" w:eastAsia="Arial" w:cs="Arial"/>
                <w:b w:val="0"/>
                <w:i w:val="0"/>
                <w:color w:val="17252C"/>
                <w:sz w:val="28"/>
              </w:rPr>
              <w:br/>
              <w:t>Grec atomos, « non coupé, indivisible ».</w:t>
            </w:r>
          </w:p>
        </w:tc>
      </w:tr>
      <w:tr>
        <w:trPr>
          <w:cantSplit/>
        </w:trPr>
        <w:tc>
          <w:tcPr>
            <w:tcW w:type="dxa" w:w="3600"/>
            <w:vAlign w:val="center"/>
            <w:shd w:fill="F2F6F7"/>
          </w:tcPr>
          <w:p>
            <w:pPr>
              <w:keepLines/>
              <w:spacing w:after="0" w:line="352" w:lineRule="exact"/>
            </w:pPr>
            <w:r>
              <w:rPr>
                <w:rFonts w:ascii="Arial" w:hAnsi="Arial" w:eastAsia="Arial" w:cs="Arial"/>
                <w:b/>
                <w:i w:val="0"/>
                <w:color w:val="17252C"/>
                <w:sz w:val="28"/>
              </w:rPr>
              <w:t>Carte 22 · Science</w:t>
            </w:r>
            <w:r>
              <w:rPr>
                <w:rFonts w:ascii="Arial" w:hAnsi="Arial" w:eastAsia="Arial" w:cs="Arial"/>
                <w:b w:val="0"/>
                <w:i w:val="0"/>
                <w:color w:val="17252C"/>
                <w:sz w:val="28"/>
              </w:rPr>
              <w:br/>
              <w:t>L’élément H entre dans la composition de la molécule H₂O.</w:t>
            </w:r>
          </w:p>
        </w:tc>
        <w:tc>
          <w:tcPr>
            <w:tcW w:type="dxa" w:w="3600"/>
            <w:vAlign w:val="center"/>
            <w:shd w:fill="F2F6F7"/>
          </w:tcPr>
          <w:p>
            <w:pPr>
              <w:keepLines/>
              <w:spacing w:after="0" w:line="352" w:lineRule="exact"/>
            </w:pPr>
            <w:r>
              <w:rPr>
                <w:rFonts w:ascii="Arial" w:hAnsi="Arial" w:eastAsia="Arial" w:cs="Arial"/>
                <w:b/>
                <w:i w:val="0"/>
                <w:color w:val="17252C"/>
                <w:sz w:val="28"/>
              </w:rPr>
              <w:t>Carte 23 · Origine</w:t>
            </w:r>
            <w:r>
              <w:rPr>
                <w:rFonts w:ascii="Arial" w:hAnsi="Arial" w:eastAsia="Arial" w:cs="Arial"/>
                <w:b w:val="0"/>
                <w:i w:val="0"/>
                <w:color w:val="17252C"/>
                <w:sz w:val="28"/>
              </w:rPr>
              <w:br/>
              <w:t>Grec aithēr, « air supérieur », repris en latin aether.</w:t>
            </w:r>
          </w:p>
        </w:tc>
        <w:tc>
          <w:tcPr>
            <w:tcW w:type="dxa" w:w="3600"/>
            <w:vAlign w:val="center"/>
            <w:shd w:fill="F2F6F7"/>
          </w:tcPr>
          <w:p>
            <w:pPr>
              <w:keepLines/>
              <w:spacing w:after="0" w:line="352" w:lineRule="exact"/>
            </w:pPr>
            <w:r>
              <w:rPr>
                <w:rFonts w:ascii="Arial" w:hAnsi="Arial" w:eastAsia="Arial" w:cs="Arial"/>
                <w:b/>
                <w:i w:val="0"/>
                <w:color w:val="17252C"/>
                <w:sz w:val="28"/>
              </w:rPr>
              <w:t>Carte 24 · Mot</w:t>
            </w:r>
            <w:r>
              <w:rPr>
                <w:rFonts w:ascii="Arial" w:hAnsi="Arial" w:eastAsia="Arial" w:cs="Arial"/>
                <w:b w:val="0"/>
                <w:i w:val="0"/>
                <w:color w:val="17252C"/>
                <w:sz w:val="28"/>
              </w:rPr>
              <w:br/>
              <w:t>atome</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Règle en équipe.</w:t>
      </w:r>
      <w:r>
        <w:rPr>
          <w:rFonts w:ascii="Arial" w:hAnsi="Arial" w:eastAsia="Arial" w:cs="Arial"/>
          <w:b w:val="0"/>
          <w:i w:val="0"/>
          <w:color w:val="17252C"/>
          <w:sz w:val="28"/>
        </w:rPr>
        <w:t xml:space="preserve"> Étale les cartes au centre de la table. À son tour, un joueur propose une association et la justifie. Le groupe vérifie dans le lexique ou les documents ; il peut rectifier sa première proposition. Un trio exact et expliqué rapporte un point.</w:t>
      </w:r>
    </w:p>
    <w:p>
      <w:pPr>
        <w:keepNext w:val="0"/>
        <w:keepLines/>
        <w:spacing w:line="352" w:lineRule="exact" w:after="80"/>
      </w:pPr>
      <w:r>
        <w:rPr>
          <w:rFonts w:ascii="Arial" w:hAnsi="Arial" w:eastAsia="Arial" w:cs="Arial"/>
          <w:b/>
          <w:i w:val="0"/>
          <w:color w:val="17252C"/>
          <w:sz w:val="28"/>
        </w:rPr>
        <w:t>Variante de mémorisation.</w:t>
      </w:r>
      <w:r>
        <w:rPr>
          <w:rFonts w:ascii="Arial" w:hAnsi="Arial" w:eastAsia="Arial" w:cs="Arial"/>
          <w:b w:val="0"/>
          <w:i w:val="0"/>
          <w:color w:val="17252C"/>
          <w:sz w:val="28"/>
        </w:rPr>
        <w:t xml:space="preserve"> Retourne seulement les cartes « Mot » et « Origine ». Après avoir trouvé une paire, ajoute à l’oral une information scientifique et une précaution de vocabulaire.</w:t>
      </w:r>
    </w:p>
    <w:p>
      <w:pPr>
        <w:pStyle w:val="Heading1"/>
        <w:keepNext/>
        <w:pageBreakBefore/>
        <w:spacing w:line="440" w:lineRule="exact" w:before="0" w:after="20"/>
        <w:ind w:right="2340"/>
      </w:pPr>
      <w:r>
        <w:rPr>
          <w:rFonts w:ascii="Arial" w:hAnsi="Arial" w:eastAsia="Arial" w:cs="Arial"/>
          <w:b/>
          <w:i w:val="0"/>
          <w:color w:val="000000"/>
          <w:sz w:val="36"/>
        </w:rPr>
        <w:t>Deux solides à construire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05" name="Picture 105" descr="Illustration aquarelle originale · Les outils du géomèt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8.jpg"/>
                    <pic:cNvPicPr/>
                  </pic:nvPicPr>
                  <pic:blipFill>
                    <a:blip r:embed="rId6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Annexe de géométrie</w:t>
      </w:r>
    </w:p>
    <w:p>
      <w:pPr>
        <w:keepNext w:val="0"/>
        <w:keepLines/>
        <w:spacing w:line="352" w:lineRule="exact" w:after="80"/>
      </w:pPr>
      <w:r>
        <w:rPr>
          <w:rFonts w:ascii="Arial" w:hAnsi="Arial" w:eastAsia="Arial" w:cs="Arial"/>
          <w:b w:val="0"/>
          <w:i w:val="0"/>
          <w:color w:val="17252C"/>
          <w:sz w:val="28"/>
        </w:rPr>
        <w:t>Découpe le contour en trait plein. Plie sur les pointillés, puis assemble les arêtes avec de petits morceaux de ruban adhésif. Il n’y a pas de languettes à ajouter. L’échelle d’impression peut changer la taille, mais pas la forme des solides.</w:t>
      </w:r>
    </w:p>
    <w:p>
      <w:pPr>
        <w:keepNext/>
        <w:keepLines/>
        <w:spacing w:after="60" w:line="240" w:lineRule="auto"/>
        <w:jc w:val="center"/>
      </w:pPr>
      <w:r>
        <w:drawing>
          <wp:inline xmlns:a="http://schemas.openxmlformats.org/drawingml/2006/main" xmlns:pic="http://schemas.openxmlformats.org/drawingml/2006/picture">
            <wp:extent cx="6583680" cy="2423160"/>
            <wp:docPr id="106" name="Picture 106" descr="Traits pleins : découpe. Pointillés : pliage."/>
            <wp:cNvGraphicFramePr>
              <a:graphicFrameLocks noChangeAspect="1"/>
            </wp:cNvGraphicFramePr>
            <a:graphic>
              <a:graphicData uri="http://schemas.openxmlformats.org/drawingml/2006/picture">
                <pic:pic>
                  <pic:nvPicPr>
                    <pic:cNvPr id="0" name="patrons_compacts.png"/>
                    <pic:cNvPicPr/>
                  </pic:nvPicPr>
                  <pic:blipFill>
                    <a:blip r:embed="rId62"/>
                    <a:stretch>
                      <a:fillRect/>
                    </a:stretch>
                  </pic:blipFill>
                  <pic:spPr>
                    <a:xfrm>
                      <a:off x="0" y="0"/>
                      <a:ext cx="6583680" cy="2423160"/>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Traits pleins : découpe. Pointillés : pliage.</w:t>
      </w:r>
    </w:p>
    <w:p>
      <w:pPr>
        <w:keepNext w:val="0"/>
        <w:keepLines/>
        <w:spacing w:line="352" w:lineRule="exact" w:after="80"/>
      </w:pPr>
      <w:r>
        <w:rPr>
          <w:rFonts w:ascii="Arial" w:hAnsi="Arial" w:eastAsia="Arial" w:cs="Arial"/>
          <w:b w:val="0"/>
          <w:i w:val="0"/>
          <w:color w:val="17252C"/>
          <w:sz w:val="28"/>
        </w:rPr>
        <w:t>Vérifie les maquettes. Complète le tableau pour les deux solides. Utilise les noms, les patrons et le modèle de Platon.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592"/>
        <w:gridCol w:w="1404"/>
        <w:gridCol w:w="1404"/>
        <w:gridCol w:w="1620"/>
        <w:gridCol w:w="3780"/>
      </w:tblGrid>
      <w:tr>
        <w:trPr>
          <w:cantSplit/>
          <w:tblHeader/>
        </w:trPr>
        <w:tc>
          <w:tcPr>
            <w:tcW w:type="dxa" w:w="2592"/>
            <w:vAlign w:val="center"/>
            <w:shd w:fill="244B5D"/>
          </w:tcPr>
          <w:p>
            <w:pPr>
              <w:keepLines/>
              <w:spacing w:after="0" w:line="352" w:lineRule="exact"/>
            </w:pPr>
            <w:r>
              <w:rPr>
                <w:rFonts w:ascii="Arial" w:hAnsi="Arial" w:eastAsia="Arial" w:cs="Arial"/>
                <w:b/>
                <w:i w:val="0"/>
                <w:color w:val="FFFFFF"/>
                <w:sz w:val="28"/>
              </w:rPr>
              <w:t>Solide</w:t>
            </w:r>
          </w:p>
        </w:tc>
        <w:tc>
          <w:tcPr>
            <w:tcW w:type="dxa" w:w="1404"/>
            <w:vAlign w:val="center"/>
            <w:shd w:fill="244B5D"/>
          </w:tcPr>
          <w:p>
            <w:pPr>
              <w:keepLines/>
              <w:spacing w:after="0" w:line="352" w:lineRule="exact"/>
            </w:pPr>
            <w:r>
              <w:rPr>
                <w:rFonts w:ascii="Arial" w:hAnsi="Arial" w:eastAsia="Arial" w:cs="Arial"/>
                <w:b/>
                <w:i w:val="0"/>
                <w:color w:val="FFFFFF"/>
                <w:sz w:val="28"/>
              </w:rPr>
              <w:t>Faces</w:t>
            </w:r>
          </w:p>
        </w:tc>
        <w:tc>
          <w:tcPr>
            <w:tcW w:type="dxa" w:w="1404"/>
            <w:vAlign w:val="center"/>
            <w:shd w:fill="244B5D"/>
          </w:tcPr>
          <w:p>
            <w:pPr>
              <w:keepLines/>
              <w:spacing w:after="0" w:line="352" w:lineRule="exact"/>
            </w:pPr>
            <w:r>
              <w:rPr>
                <w:rFonts w:ascii="Arial" w:hAnsi="Arial" w:eastAsia="Arial" w:cs="Arial"/>
                <w:b/>
                <w:i w:val="0"/>
                <w:color w:val="FFFFFF"/>
                <w:sz w:val="28"/>
              </w:rPr>
              <w:t>Arêtes</w:t>
            </w:r>
          </w:p>
        </w:tc>
        <w:tc>
          <w:tcPr>
            <w:tcW w:type="dxa" w:w="1620"/>
            <w:vAlign w:val="center"/>
            <w:shd w:fill="244B5D"/>
          </w:tcPr>
          <w:p>
            <w:pPr>
              <w:keepLines/>
              <w:spacing w:after="0" w:line="352" w:lineRule="exact"/>
            </w:pPr>
            <w:r>
              <w:rPr>
                <w:rFonts w:ascii="Arial" w:hAnsi="Arial" w:eastAsia="Arial" w:cs="Arial"/>
                <w:b/>
                <w:i w:val="0"/>
                <w:color w:val="FFFFFF"/>
                <w:sz w:val="28"/>
              </w:rPr>
              <w:t>Sommets</w:t>
            </w:r>
          </w:p>
        </w:tc>
        <w:tc>
          <w:tcPr>
            <w:tcW w:type="dxa" w:w="3780"/>
            <w:vAlign w:val="center"/>
            <w:shd w:fill="244B5D"/>
          </w:tcPr>
          <w:p>
            <w:pPr>
              <w:keepLines/>
              <w:spacing w:after="0" w:line="352" w:lineRule="exact"/>
            </w:pPr>
            <w:r>
              <w:rPr>
                <w:rFonts w:ascii="Arial" w:hAnsi="Arial" w:eastAsia="Arial" w:cs="Arial"/>
                <w:b/>
                <w:i w:val="0"/>
                <w:color w:val="FFFFFF"/>
                <w:sz w:val="28"/>
              </w:rPr>
              <w:t>Élément chez Platon</w:t>
            </w:r>
          </w:p>
        </w:tc>
      </w:tr>
      <w:tr>
        <w:trPr>
          <w:cantSplit/>
          <w:trHeight w:val="680" w:hRule="atLeast"/>
        </w:trPr>
        <w:tc>
          <w:tcPr>
            <w:tcW w:type="dxa" w:w="2592"/>
            <w:vAlign w:val="center"/>
          </w:tcPr>
          <w:p>
            <w:pPr>
              <w:keepLines/>
              <w:spacing w:after="0" w:line="352" w:lineRule="exact"/>
              <w:jc w:val="center"/>
            </w:pPr>
            <w:r>
              <w:rPr>
                <w:rFonts w:ascii="Arial" w:hAnsi="Arial" w:eastAsia="Arial" w:cs="Arial"/>
                <w:b w:val="0"/>
                <w:i w:val="0"/>
                <w:color w:val="17252C"/>
                <w:sz w:val="28"/>
              </w:rPr>
              <w:t>Cube</w:t>
            </w:r>
          </w:p>
        </w:tc>
        <w:tc>
          <w:tcPr>
            <w:tcW w:type="dxa" w:w="1404"/>
            <w:vAlign w:val="center"/>
          </w:tcPr>
          <w:p>
            <w:pPr>
              <w:keepLines/>
              <w:spacing w:after="0" w:line="352" w:lineRule="exact"/>
              <w:jc w:val="center"/>
            </w:pPr>
          </w:p>
        </w:tc>
        <w:tc>
          <w:tcPr>
            <w:tcW w:type="dxa" w:w="1404"/>
            <w:vAlign w:val="center"/>
          </w:tcPr>
          <w:p>
            <w:pPr>
              <w:keepLines/>
              <w:spacing w:after="0" w:line="352" w:lineRule="exact"/>
              <w:jc w:val="center"/>
            </w:pPr>
          </w:p>
        </w:tc>
        <w:tc>
          <w:tcPr>
            <w:tcW w:type="dxa" w:w="1620"/>
            <w:vAlign w:val="center"/>
          </w:tcPr>
          <w:p>
            <w:pPr>
              <w:keepLines/>
              <w:spacing w:after="0" w:line="352" w:lineRule="exact"/>
              <w:jc w:val="center"/>
            </w:pPr>
          </w:p>
        </w:tc>
        <w:tc>
          <w:tcPr>
            <w:tcW w:type="dxa" w:w="3780"/>
            <w:vAlign w:val="center"/>
          </w:tcPr>
          <w:p>
            <w:pPr>
              <w:keepLines/>
              <w:spacing w:after="0" w:line="352" w:lineRule="exact"/>
              <w:jc w:val="center"/>
            </w:pPr>
          </w:p>
        </w:tc>
      </w:tr>
      <w:tr>
        <w:trPr>
          <w:cantSplit/>
          <w:trHeight w:val="680" w:hRule="atLeast"/>
        </w:trPr>
        <w:tc>
          <w:tcPr>
            <w:tcW w:type="dxa" w:w="2592"/>
            <w:vAlign w:val="center"/>
            <w:shd w:fill="F2F6F7"/>
          </w:tcPr>
          <w:p>
            <w:pPr>
              <w:keepLines/>
              <w:spacing w:after="0" w:line="352" w:lineRule="exact"/>
            </w:pPr>
            <w:r>
              <w:rPr>
                <w:rFonts w:ascii="Arial" w:hAnsi="Arial" w:eastAsia="Arial" w:cs="Arial"/>
                <w:b w:val="0"/>
                <w:i w:val="0"/>
                <w:color w:val="17252C"/>
                <w:sz w:val="28"/>
              </w:rPr>
              <w:t>Tétraèdre</w:t>
            </w:r>
          </w:p>
        </w:tc>
        <w:tc>
          <w:tcPr>
            <w:tcW w:type="dxa" w:w="1404"/>
            <w:vAlign w:val="center"/>
            <w:shd w:fill="F2F6F7"/>
          </w:tcPr>
          <w:p>
            <w:pPr>
              <w:keepLines/>
              <w:spacing w:after="0" w:line="352" w:lineRule="exact"/>
              <w:jc w:val="center"/>
            </w:pPr>
          </w:p>
        </w:tc>
        <w:tc>
          <w:tcPr>
            <w:tcW w:type="dxa" w:w="1404"/>
            <w:vAlign w:val="center"/>
            <w:shd w:fill="F2F6F7"/>
          </w:tcPr>
          <w:p>
            <w:pPr>
              <w:keepLines/>
              <w:spacing w:after="0" w:line="352" w:lineRule="exact"/>
              <w:jc w:val="center"/>
            </w:pPr>
          </w:p>
        </w:tc>
        <w:tc>
          <w:tcPr>
            <w:tcW w:type="dxa" w:w="1620"/>
            <w:vAlign w:val="center"/>
            <w:shd w:fill="F2F6F7"/>
          </w:tcPr>
          <w:p>
            <w:pPr>
              <w:keepLines/>
              <w:spacing w:after="0" w:line="352" w:lineRule="exact"/>
              <w:jc w:val="center"/>
            </w:pPr>
          </w:p>
        </w:tc>
        <w:tc>
          <w:tcPr>
            <w:tcW w:type="dxa" w:w="3780"/>
            <w:vAlign w:val="center"/>
            <w:shd w:fill="F2F6F7"/>
          </w:tcPr>
          <w:p>
            <w:pPr>
              <w:keepLines/>
              <w:spacing w:after="0" w:line="352" w:lineRule="exact"/>
              <w:jc w:val="center"/>
            </w:pP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Pourquoi fabriquer ces maquettes ne prouve-t-il pas que la matière réelle est composée de ces objets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107" name="Picture 107"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5"/>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08" name="Picture 108" descr="Illustration aquarelle originale · Le livre et sa fich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8.jpg"/>
                    <pic:cNvPicPr/>
                  </pic:nvPicPr>
                  <pic:blipFill>
                    <a:blip r:embed="rId6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Collège</w:t>
      </w:r>
    </w:p>
    <w:p>
      <w:pPr>
        <w:keepNext/>
        <w:keepLines/>
        <w:spacing w:line="400" w:lineRule="exact" w:after="100" w:before="120"/>
        <w:jc w:val="center"/>
      </w:pPr>
      <w:r>
        <w:rPr>
          <w:rFonts w:ascii="Arial" w:hAnsi="Arial" w:eastAsia="Arial" w:cs="Arial"/>
          <w:b/>
          <w:i w:val="0"/>
          <w:color w:val="000000"/>
          <w:sz w:val="32"/>
        </w:rPr>
        <w:t>Repères du parcours et livre de départ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240"/>
        <w:gridCol w:w="7560"/>
      </w:tblGrid>
      <w:tr>
        <w:trPr>
          <w:cantSplit/>
          <w:tblHeader/>
        </w:trPr>
        <w:tc>
          <w:tcPr>
            <w:tcW w:type="dxa" w:w="3240"/>
            <w:vAlign w:val="center"/>
            <w:shd w:fill="244B5D"/>
          </w:tcPr>
          <w:p>
            <w:pPr>
              <w:keepLines/>
              <w:spacing w:after="0" w:line="352" w:lineRule="exact"/>
            </w:pPr>
            <w:r>
              <w:rPr>
                <w:rFonts w:ascii="Arial" w:hAnsi="Arial" w:eastAsia="Arial" w:cs="Arial"/>
                <w:b/>
                <w:i w:val="0"/>
                <w:color w:val="FFFFFF"/>
                <w:sz w:val="28"/>
              </w:rPr>
              <w:t>Date ou période</w:t>
            </w:r>
          </w:p>
        </w:tc>
        <w:tc>
          <w:tcPr>
            <w:tcW w:type="dxa" w:w="7560"/>
            <w:vAlign w:val="center"/>
            <w:shd w:fill="244B5D"/>
          </w:tcPr>
          <w:p>
            <w:pPr>
              <w:keepLines/>
              <w:spacing w:after="0" w:line="352" w:lineRule="exact"/>
            </w:pPr>
            <w:r>
              <w:rPr>
                <w:rFonts w:ascii="Arial" w:hAnsi="Arial" w:eastAsia="Arial" w:cs="Arial"/>
                <w:b/>
                <w:i w:val="0"/>
                <w:color w:val="FFFFFF"/>
                <w:sz w:val="28"/>
              </w:rPr>
              <w:t>Repère</w:t>
            </w:r>
          </w:p>
        </w:tc>
      </w:tr>
      <w:tr>
        <w:trPr>
          <w:cantSplit/>
        </w:trPr>
        <w:tc>
          <w:tcPr>
            <w:tcW w:type="dxa" w:w="3240"/>
            <w:vAlign w:val="center"/>
          </w:tcPr>
          <w:p>
            <w:pPr>
              <w:keepLines/>
              <w:spacing w:after="0" w:line="352" w:lineRule="exact"/>
            </w:pPr>
            <w:r>
              <w:rPr>
                <w:rFonts w:ascii="Arial" w:hAnsi="Arial" w:eastAsia="Arial" w:cs="Arial"/>
                <w:b w:val="0"/>
                <w:i w:val="0"/>
                <w:color w:val="17252C"/>
                <w:sz w:val="28"/>
              </w:rPr>
              <w:t>Ve siècle av. J.-C.</w:t>
            </w:r>
          </w:p>
        </w:tc>
        <w:tc>
          <w:tcPr>
            <w:tcW w:type="dxa" w:w="7560"/>
            <w:vAlign w:val="center"/>
          </w:tcPr>
          <w:p>
            <w:pPr>
              <w:keepLines/>
              <w:spacing w:after="0" w:line="352" w:lineRule="exact"/>
            </w:pPr>
            <w:r>
              <w:rPr>
                <w:rFonts w:ascii="Arial" w:hAnsi="Arial" w:eastAsia="Arial" w:cs="Arial"/>
                <w:b w:val="0"/>
                <w:i w:val="0"/>
                <w:color w:val="17252C"/>
                <w:sz w:val="28"/>
              </w:rPr>
              <w:t>Empédocle propose quatre racines.</w:t>
            </w:r>
          </w:p>
        </w:tc>
      </w:tr>
      <w:tr>
        <w:trPr>
          <w:cantSplit/>
        </w:trPr>
        <w:tc>
          <w:tcPr>
            <w:tcW w:type="dxa" w:w="3240"/>
            <w:vAlign w:val="center"/>
            <w:shd w:fill="F2F6F7"/>
          </w:tcPr>
          <w:p>
            <w:pPr>
              <w:keepLines/>
              <w:spacing w:after="0" w:line="352" w:lineRule="exact"/>
            </w:pPr>
            <w:r>
              <w:rPr>
                <w:rFonts w:ascii="Arial" w:hAnsi="Arial" w:eastAsia="Arial" w:cs="Arial"/>
                <w:b w:val="0"/>
                <w:i w:val="0"/>
                <w:color w:val="17252C"/>
                <w:sz w:val="28"/>
              </w:rPr>
              <w:t>IVe siècle av. J.-C.</w:t>
            </w:r>
          </w:p>
        </w:tc>
        <w:tc>
          <w:tcPr>
            <w:tcW w:type="dxa" w:w="7560"/>
            <w:vAlign w:val="center"/>
            <w:shd w:fill="F2F6F7"/>
          </w:tcPr>
          <w:p>
            <w:pPr>
              <w:keepLines/>
              <w:spacing w:after="0" w:line="352" w:lineRule="exact"/>
            </w:pPr>
            <w:r>
              <w:rPr>
                <w:rFonts w:ascii="Arial" w:hAnsi="Arial" w:eastAsia="Arial" w:cs="Arial"/>
                <w:b w:val="0"/>
                <w:i w:val="0"/>
                <w:color w:val="17252C"/>
                <w:sz w:val="28"/>
              </w:rPr>
              <w:t>Platon et Aristote développent des modèles différents.</w:t>
            </w:r>
          </w:p>
        </w:tc>
      </w:tr>
      <w:tr>
        <w:trPr>
          <w:cantSplit/>
        </w:trPr>
        <w:tc>
          <w:tcPr>
            <w:tcW w:type="dxa" w:w="3240"/>
            <w:vAlign w:val="center"/>
          </w:tcPr>
          <w:p>
            <w:pPr>
              <w:keepLines/>
              <w:spacing w:after="0" w:line="352" w:lineRule="exact"/>
              <w:jc w:val="center"/>
            </w:pPr>
            <w:r>
              <w:rPr>
                <w:rFonts w:ascii="Arial" w:hAnsi="Arial" w:eastAsia="Arial" w:cs="Arial"/>
                <w:b w:val="0"/>
                <w:i w:val="0"/>
                <w:color w:val="17252C"/>
                <w:sz w:val="28"/>
              </w:rPr>
              <w:t>1669</w:t>
            </w:r>
          </w:p>
        </w:tc>
        <w:tc>
          <w:tcPr>
            <w:tcW w:type="dxa" w:w="7560"/>
            <w:vAlign w:val="center"/>
          </w:tcPr>
          <w:p>
            <w:pPr>
              <w:keepLines/>
              <w:spacing w:after="0" w:line="352" w:lineRule="exact"/>
            </w:pPr>
            <w:r>
              <w:rPr>
                <w:rFonts w:ascii="Arial" w:hAnsi="Arial" w:eastAsia="Arial" w:cs="Arial"/>
                <w:b w:val="0"/>
                <w:i w:val="0"/>
                <w:color w:val="17252C"/>
                <w:sz w:val="28"/>
              </w:rPr>
              <w:t>Brand obtient du phosphore.</w:t>
            </w:r>
          </w:p>
        </w:tc>
      </w:tr>
      <w:tr>
        <w:trPr>
          <w:cantSplit/>
        </w:trPr>
        <w:tc>
          <w:tcPr>
            <w:tcW w:type="dxa" w:w="3240"/>
            <w:vAlign w:val="center"/>
            <w:shd w:fill="F2F6F7"/>
          </w:tcPr>
          <w:p>
            <w:pPr>
              <w:keepLines/>
              <w:spacing w:after="0" w:line="352" w:lineRule="exact"/>
            </w:pPr>
            <w:r>
              <w:rPr>
                <w:rFonts w:ascii="Arial" w:hAnsi="Arial" w:eastAsia="Arial" w:cs="Arial"/>
                <w:b w:val="0"/>
                <w:i w:val="0"/>
                <w:color w:val="17252C"/>
                <w:sz w:val="28"/>
              </w:rPr>
              <w:t>1787 puis 1789</w:t>
            </w:r>
          </w:p>
        </w:tc>
        <w:tc>
          <w:tcPr>
            <w:tcW w:type="dxa" w:w="7560"/>
            <w:vAlign w:val="center"/>
            <w:shd w:fill="F2F6F7"/>
          </w:tcPr>
          <w:p>
            <w:pPr>
              <w:keepLines/>
              <w:spacing w:after="0" w:line="352" w:lineRule="exact"/>
            </w:pPr>
            <w:r>
              <w:rPr>
                <w:rFonts w:ascii="Arial" w:hAnsi="Arial" w:eastAsia="Arial" w:cs="Arial"/>
                <w:b w:val="0"/>
                <w:i w:val="0"/>
                <w:color w:val="17252C"/>
                <w:sz w:val="28"/>
              </w:rPr>
              <w:t>Nomenclature collective, puis tableau de Lavoisier.</w:t>
            </w:r>
          </w:p>
        </w:tc>
      </w:tr>
      <w:tr>
        <w:trPr>
          <w:cantSplit/>
        </w:trPr>
        <w:tc>
          <w:tcPr>
            <w:tcW w:type="dxa" w:w="3240"/>
            <w:vAlign w:val="center"/>
          </w:tcPr>
          <w:p>
            <w:pPr>
              <w:keepLines/>
              <w:spacing w:after="0" w:line="352" w:lineRule="exact"/>
              <w:jc w:val="center"/>
            </w:pPr>
            <w:r>
              <w:rPr>
                <w:rFonts w:ascii="Arial" w:hAnsi="Arial" w:eastAsia="Arial" w:cs="Arial"/>
                <w:b w:val="0"/>
                <w:i w:val="0"/>
                <w:color w:val="17252C"/>
                <w:sz w:val="28"/>
              </w:rPr>
              <w:t>1869</w:t>
            </w:r>
          </w:p>
        </w:tc>
        <w:tc>
          <w:tcPr>
            <w:tcW w:type="dxa" w:w="7560"/>
            <w:vAlign w:val="center"/>
          </w:tcPr>
          <w:p>
            <w:pPr>
              <w:keepLines/>
              <w:spacing w:after="0" w:line="352" w:lineRule="exact"/>
            </w:pPr>
            <w:r>
              <w:rPr>
                <w:rFonts w:ascii="Arial" w:hAnsi="Arial" w:eastAsia="Arial" w:cs="Arial"/>
                <w:b w:val="0"/>
                <w:i w:val="0"/>
                <w:color w:val="17252C"/>
                <w:sz w:val="28"/>
              </w:rPr>
              <w:t>Mendeleïev publie une classification périodique.</w:t>
            </w:r>
          </w:p>
        </w:tc>
      </w:tr>
      <w:tr>
        <w:trPr>
          <w:cantSplit/>
        </w:trPr>
        <w:tc>
          <w:tcPr>
            <w:tcW w:type="dxa" w:w="3240"/>
            <w:vAlign w:val="center"/>
            <w:shd w:fill="F2F6F7"/>
          </w:tcPr>
          <w:p>
            <w:pPr>
              <w:keepLines/>
              <w:spacing w:after="0" w:line="352" w:lineRule="exact"/>
              <w:jc w:val="center"/>
            </w:pPr>
            <w:r>
              <w:rPr>
                <w:rFonts w:ascii="Arial" w:hAnsi="Arial" w:eastAsia="Arial" w:cs="Arial"/>
                <w:b w:val="0"/>
                <w:i w:val="0"/>
                <w:color w:val="17252C"/>
                <w:sz w:val="28"/>
              </w:rPr>
              <w:t>1985</w:t>
            </w:r>
          </w:p>
        </w:tc>
        <w:tc>
          <w:tcPr>
            <w:tcW w:type="dxa" w:w="7560"/>
            <w:vAlign w:val="center"/>
            <w:shd w:fill="F2F6F7"/>
          </w:tcPr>
          <w:p>
            <w:pPr>
              <w:keepLines/>
              <w:spacing w:after="0" w:line="352" w:lineRule="exact"/>
            </w:pPr>
            <w:r>
              <w:rPr>
                <w:rFonts w:ascii="Arial" w:hAnsi="Arial" w:eastAsia="Arial" w:cs="Arial"/>
                <w:b w:val="0"/>
                <w:i w:val="0"/>
                <w:color w:val="17252C"/>
                <w:sz w:val="28"/>
              </w:rPr>
              <w:t>Une équipe publie la découverte du C₆₀.</w:t>
            </w:r>
          </w:p>
        </w:tc>
      </w:tr>
      <w:tr>
        <w:trPr>
          <w:cantSplit/>
        </w:trPr>
        <w:tc>
          <w:tcPr>
            <w:tcW w:type="dxa" w:w="3240"/>
            <w:vAlign w:val="center"/>
          </w:tcPr>
          <w:p>
            <w:pPr>
              <w:keepLines/>
              <w:spacing w:after="0" w:line="352" w:lineRule="exact"/>
              <w:jc w:val="center"/>
            </w:pPr>
            <w:r>
              <w:rPr>
                <w:rFonts w:ascii="Arial" w:hAnsi="Arial" w:eastAsia="Arial" w:cs="Arial"/>
                <w:b w:val="0"/>
                <w:i w:val="0"/>
                <w:color w:val="17252C"/>
                <w:sz w:val="28"/>
              </w:rPr>
              <w:t>2004</w:t>
            </w:r>
          </w:p>
        </w:tc>
        <w:tc>
          <w:tcPr>
            <w:tcW w:type="dxa" w:w="7560"/>
            <w:vAlign w:val="center"/>
          </w:tcPr>
          <w:p>
            <w:pPr>
              <w:keepLines/>
              <w:spacing w:after="0" w:line="352" w:lineRule="exact"/>
            </w:pPr>
            <w:r>
              <w:rPr>
                <w:rFonts w:ascii="Arial" w:hAnsi="Arial" w:eastAsia="Arial" w:cs="Arial"/>
                <w:b w:val="0"/>
                <w:i w:val="0"/>
                <w:color w:val="17252C"/>
                <w:sz w:val="28"/>
              </w:rPr>
              <w:t>Geim, Novoselov et leurs collègues isolent et étudient le graphène.</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Le livre de départ</w:t>
      </w:r>
    </w:p>
    <w:p>
      <w:pPr>
        <w:keepNext w:val="0"/>
        <w:keepLines/>
        <w:spacing w:line="352" w:lineRule="exact" w:after="80"/>
      </w:pPr>
      <w:r>
        <w:rPr>
          <w:rFonts w:ascii="Arial" w:hAnsi="Arial" w:eastAsia="Arial" w:cs="Arial"/>
          <w:b w:val="0"/>
          <w:i w:val="0"/>
          <w:color w:val="17252C"/>
          <w:sz w:val="28"/>
        </w:rPr>
        <w:t xml:space="preserve">[B1] Pierre Avenas, avec la contribution de Minh-Thu Dinh-Audouin, La prodigieuse histoire du nom des éléments, 1re édition, EDP Sciences, 31 janvier 2019, 272 p. ISBN imprimé 978-2-7598-2302-4 ; ISBN PDF 978-2-7598-2303-1. Chapitre 1, « Le feu, l'air, l'eau, la terre… et le 5e élément ? », p. 1–20 ; photographies utilisées : p. 2–20. Point de départ documentaire des huit séances. Notice officielle : </w:t>
      </w:r>
      <w:hyperlink r:id="rId64">
        <w:r>
          <w:rPr>
            <w:color w:val="245C80"/>
            <w:sz w:val="28"/>
            <w:szCs w:val="28"/>
            <w:u w:val="single"/>
            <w:rFonts w:ascii="Arial" w:hAnsi="Arial" w:eastAsia="Arial" w:cs="Arial"/>
          </w:rPr>
          <w:t>[laboutique.edpsciences.fr]</w:t>
        </w:r>
      </w:hyperlink>
      <w:r>
        <w:rPr>
          <w:rFonts w:ascii="Arial" w:hAnsi="Arial" w:eastAsia="Arial" w:cs="Arial"/>
          <w:b w:val="0"/>
          <w:i w:val="0"/>
          <w:color w:val="17252C"/>
          <w:sz w:val="28"/>
        </w:rPr>
        <w:t xml:space="preserve"> ; sommaire : </w:t>
      </w:r>
      <w:hyperlink r:id="rId65">
        <w:r>
          <w:rPr>
            <w:color w:val="245C80"/>
            <w:sz w:val="28"/>
            <w:szCs w:val="28"/>
            <w:u w:val="single"/>
            <w:rFonts w:ascii="Arial" w:hAnsi="Arial" w:eastAsia="Arial" w:cs="Arial"/>
          </w:rPr>
          <w:t>[laboutique.edpsciences.fr]</w:t>
        </w:r>
      </w:hyperlink>
    </w:p>
    <w:p>
      <w:pPr>
        <w:keepNext w:val="0"/>
        <w:keepLines/>
        <w:spacing w:line="352" w:lineRule="exact" w:after="80"/>
      </w:pPr>
      <w:r>
        <w:rPr>
          <w:rFonts w:ascii="Arial" w:hAnsi="Arial" w:eastAsia="Arial" w:cs="Arial"/>
          <w:b w:val="0"/>
          <w:i w:val="0"/>
          <w:color w:val="17252C"/>
          <w:sz w:val="28"/>
        </w:rPr>
        <w:t>Les dix photographies fournies correspondent aux pages 2–20. Elles servent de point de départ à la séquence ; les textes, consignes et schémas du carnet permettent ensuite un travail autonome.</w:t>
      </w:r>
    </w:p>
    <w:p>
      <w:pPr>
        <w:keepNext/>
        <w:keepLines/>
        <w:spacing w:line="400" w:lineRule="exact" w:after="100" w:before="120"/>
        <w:jc w:val="center"/>
      </w:pPr>
      <w:r>
        <w:rPr>
          <w:rFonts w:ascii="Arial" w:hAnsi="Arial" w:eastAsia="Arial" w:cs="Arial"/>
          <w:b/>
          <w:i w:val="0"/>
          <w:color w:val="000000"/>
          <w:sz w:val="32"/>
        </w:rPr>
        <w:t>Sources des textes antiques</w:t>
      </w:r>
    </w:p>
    <w:p>
      <w:pPr>
        <w:keepNext w:val="0"/>
        <w:keepLines/>
        <w:spacing w:line="352" w:lineRule="exact" w:after="80"/>
      </w:pPr>
      <w:r>
        <w:rPr>
          <w:rFonts w:ascii="Arial" w:hAnsi="Arial" w:eastAsia="Arial" w:cs="Arial"/>
          <w:b w:val="0"/>
          <w:i w:val="0"/>
          <w:color w:val="17252C"/>
          <w:sz w:val="28"/>
        </w:rPr>
        <w:t xml:space="preserve">[A1] Ovide, Métamorphoses, livre I, v. 5–7 (coupe après chaos). Texte latin établi par Hugo Magnus, Gotha, Friedr. Andr. Perthes, 1892 ; édition numérique Alpheios, d'après Perseus. S1 : unité initiale et représentation poétique du monde. </w:t>
      </w:r>
      <w:hyperlink r:id="rId66">
        <w:r>
          <w:rPr>
            <w:color w:val="245C80"/>
            <w:sz w:val="28"/>
            <w:szCs w:val="28"/>
            <w:u w:val="single"/>
            <w:rFonts w:ascii="Arial" w:hAnsi="Arial" w:eastAsia="Arial" w:cs="Arial"/>
          </w:rPr>
          <w:t>[texts.alpheios.net]</w:t>
        </w:r>
      </w:hyperlink>
    </w:p>
    <w:p>
      <w:pPr>
        <w:keepNext w:val="0"/>
        <w:keepLines/>
        <w:spacing w:line="352" w:lineRule="exact" w:after="0"/>
      </w:pPr>
      <w:r>
        <w:rPr>
          <w:rFonts w:ascii="Arial" w:hAnsi="Arial" w:eastAsia="Arial" w:cs="Arial"/>
          <w:b w:val="0"/>
          <w:i w:val="0"/>
          <w:color w:val="17252C"/>
          <w:sz w:val="28"/>
        </w:rPr>
        <w:t xml:space="preserve">[A2] Lucrèce, De rerum natura (De la nature), livre I, v. 248–249 et v. 268, ce dernier isolé de son contexte syntaxique. Texte latin : Marcus Deufert (éd.), Berlin/Boston, De Gruyter, 2019 ; édition numérique MQDQ, P. Mastandrea, V. Melis et A. Prontera, 2022. S4 : séparation, matière et constituants invisibles. </w:t>
      </w:r>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09" name="Picture 109" descr="Illustration aquarelle originale · Comparer deux édition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8.jpg"/>
                    <pic:cNvPicPr/>
                  </pic:nvPicPr>
                  <pic:blipFill>
                    <a:blip r:embed="rId6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Collège</w:t>
      </w:r>
    </w:p>
    <w:p>
      <w:pPr>
        <w:keepNext w:val="0"/>
        <w:keepLines/>
        <w:spacing w:line="352" w:lineRule="exact" w:after="80"/>
      </w:pPr>
      <w:hyperlink r:id="rId68">
        <w:r>
          <w:rPr>
            <w:color w:val="245C80"/>
            <w:sz w:val="28"/>
            <w:szCs w:val="28"/>
            <w:u w:val="single"/>
            <w:rFonts w:ascii="Arial" w:hAnsi="Arial" w:eastAsia="Arial" w:cs="Arial"/>
          </w:rPr>
          <w:t>[mqdq.it]</w:t>
        </w:r>
      </w:hyperlink>
      <w:r>
        <w:rPr>
          <w:rFonts w:ascii="Arial" w:hAnsi="Arial" w:eastAsia="Arial" w:cs="Arial"/>
          <w:b w:val="0"/>
          <w:i w:val="0"/>
          <w:color w:val="17252C"/>
          <w:sz w:val="28"/>
        </w:rPr>
        <w:br/>
        <w:t>La lecture retenue au v. 248 est nilum, conformément à MQDQ/Deufert ; nihilum, présent dans Latin Library, constitue une variante de texte, sans différence pour la traduction proposée.</w:t>
      </w:r>
    </w:p>
    <w:p>
      <w:pPr>
        <w:keepNext w:val="0"/>
        <w:keepLines/>
        <w:spacing w:line="352" w:lineRule="exact" w:after="80"/>
      </w:pPr>
      <w:r>
        <w:rPr>
          <w:rFonts w:ascii="Arial" w:hAnsi="Arial" w:eastAsia="Arial" w:cs="Arial"/>
          <w:b w:val="0"/>
          <w:i w:val="0"/>
          <w:color w:val="17252C"/>
          <w:sz w:val="28"/>
        </w:rPr>
        <w:t xml:space="preserve">[A3] Cicéron, De natura deorum (De la nature des dieux), livre II, chap. 20, § 53 (fragment : coupes avant stella et après Ἕσπερος). Texte latin : Otto Plasberg (éd.), Leipzig, Teubner, 1917 ; édition numérique Perseus/Alpheios. S6 : Phosphoros et Lucifer. Texte : </w:t>
      </w:r>
      <w:hyperlink r:id="rId69">
        <w:r>
          <w:rPr>
            <w:color w:val="245C80"/>
            <w:sz w:val="28"/>
            <w:szCs w:val="28"/>
            <w:u w:val="single"/>
            <w:rFonts w:ascii="Arial" w:hAnsi="Arial" w:eastAsia="Arial" w:cs="Arial"/>
          </w:rPr>
          <w:t>[texts.alpheios.net]</w:t>
        </w:r>
      </w:hyperlink>
      <w:r>
        <w:rPr>
          <w:rFonts w:ascii="Arial" w:hAnsi="Arial" w:eastAsia="Arial" w:cs="Arial"/>
          <w:b w:val="0"/>
          <w:i w:val="0"/>
          <w:color w:val="17252C"/>
          <w:sz w:val="28"/>
        </w:rPr>
        <w:t xml:space="preserve"> ; métadonnées : </w:t>
      </w:r>
      <w:hyperlink r:id="rId70">
        <w:r>
          <w:rPr>
            <w:color w:val="245C80"/>
            <w:sz w:val="28"/>
            <w:szCs w:val="28"/>
            <w:u w:val="single"/>
            <w:rFonts w:ascii="Arial" w:hAnsi="Arial" w:eastAsia="Arial" w:cs="Arial"/>
          </w:rPr>
          <w:t>[atlas.perseus.tufts.edu]</w:t>
        </w:r>
      </w:hyperlink>
    </w:p>
    <w:p>
      <w:pPr>
        <w:keepNext w:val="0"/>
        <w:keepLines/>
        <w:spacing w:line="352" w:lineRule="exact" w:after="80"/>
      </w:pPr>
      <w:r>
        <w:rPr>
          <w:rFonts w:ascii="Arial" w:hAnsi="Arial" w:eastAsia="Arial" w:cs="Arial"/>
          <w:b w:val="0"/>
          <w:i w:val="0"/>
          <w:color w:val="17252C"/>
          <w:sz w:val="28"/>
        </w:rPr>
        <w:t xml:space="preserve">[A4] Platon, Timée, 55d (repérage de Stephanus ; coupes avant τὰ et après δῶμεν). Texte grec : John Burnet (éd.), Platonis Opera, t. IV, Oxford, Clarendon Press, 1905 ; édition numérique Perseus. S2 : formes et raisonnement. Correspondances développées en 55d–56b ; dodécaèdre et Tout en 55c. </w:t>
      </w:r>
      <w:hyperlink r:id="rId71">
        <w:r>
          <w:rPr>
            <w:color w:val="245C80"/>
            <w:sz w:val="28"/>
            <w:szCs w:val="28"/>
            <w:u w:val="single"/>
            <w:rFonts w:ascii="Arial" w:hAnsi="Arial" w:eastAsia="Arial" w:cs="Arial"/>
          </w:rPr>
          <w:t>[beta.perseus.tufts.edu]</w:t>
        </w:r>
      </w:hyperlink>
    </w:p>
    <w:p>
      <w:pPr>
        <w:keepNext w:val="0"/>
        <w:keepLines/>
        <w:spacing w:line="352" w:lineRule="exact" w:after="80"/>
      </w:pPr>
      <w:r>
        <w:rPr>
          <w:rFonts w:ascii="Arial" w:hAnsi="Arial" w:eastAsia="Arial" w:cs="Arial"/>
          <w:b w:val="0"/>
          <w:i w:val="0"/>
          <w:color w:val="17252C"/>
          <w:sz w:val="28"/>
        </w:rPr>
        <w:t>Les traductions françaises de ce carnet sont des traductions pédagogiques originales rédigées pour ce dossier. Les noms cités ci-dessus désignent les éditeurs des textes latins ou grecs, non les auteurs de nos traductions. Les coupes sont signalées par […].</w:t>
      </w:r>
    </w:p>
    <w:p>
      <w:pPr>
        <w:keepNext/>
        <w:keepLines/>
        <w:spacing w:line="400" w:lineRule="exact" w:after="100" w:before="120"/>
        <w:jc w:val="center"/>
      </w:pPr>
      <w:r>
        <w:rPr>
          <w:rFonts w:ascii="Arial" w:hAnsi="Arial" w:eastAsia="Arial" w:cs="Arial"/>
          <w:b/>
          <w:i w:val="0"/>
          <w:color w:val="000000"/>
          <w:sz w:val="32"/>
        </w:rPr>
        <w:t>Sources des modèles antiques et des mots</w:t>
      </w:r>
    </w:p>
    <w:p>
      <w:pPr>
        <w:keepNext w:val="0"/>
        <w:keepLines/>
        <w:spacing w:line="352" w:lineRule="exact" w:after="80"/>
      </w:pPr>
      <w:r>
        <w:rPr>
          <w:rFonts w:ascii="Arial" w:hAnsi="Arial" w:eastAsia="Arial" w:cs="Arial"/>
          <w:b w:val="0"/>
          <w:i w:val="0"/>
          <w:color w:val="17252C"/>
          <w:sz w:val="28"/>
        </w:rPr>
        <w:t xml:space="preserve">Repères de consultation pour les résumés historiques : Empédocle, fragment 31 B 6 Diels–Kranz ; Aristote, De la génération et de la corruption, II, 3, 330a–330b. L’encart sur l’éther renvoie à Aristote, Du ciel, I, 3, 270b16–25 ; traduction anglaise de J. L. Stocks consultable à </w:t>
      </w:r>
      <w:hyperlink r:id="rId72">
        <w:r>
          <w:rPr>
            <w:color w:val="245C80"/>
            <w:sz w:val="28"/>
            <w:szCs w:val="28"/>
            <w:u w:val="single"/>
            <w:rFonts w:ascii="Arial" w:hAnsi="Arial" w:eastAsia="Arial" w:cs="Arial"/>
          </w:rPr>
          <w:t>[classics.mit.edu]</w:t>
        </w:r>
      </w:hyperlink>
      <w:r>
        <w:rPr>
          <w:rFonts w:ascii="Arial" w:hAnsi="Arial" w:eastAsia="Arial" w:cs="Arial"/>
          <w:b w:val="0"/>
          <w:i w:val="0"/>
          <w:color w:val="17252C"/>
          <w:sz w:val="28"/>
        </w:rPr>
        <w:t>.</w:t>
      </w:r>
      <w:r>
        <w:rPr>
          <w:rFonts w:ascii="Arial" w:hAnsi="Arial" w:eastAsia="Arial" w:cs="Arial"/>
          <w:b w:val="0"/>
          <w:i w:val="0"/>
          <w:color w:val="17252C"/>
          <w:sz w:val="28"/>
        </w:rPr>
        <w:t xml:space="preserve"> Le résumé français de ce dossier a été rédigé pour la séquence ; J. L. Stocks est l’auteur de la traduction anglaise consultée.</w:t>
      </w:r>
    </w:p>
    <w:p>
      <w:pPr>
        <w:keepNext w:val="0"/>
        <w:keepLines/>
        <w:spacing w:line="352" w:lineRule="exact" w:after="80"/>
      </w:pPr>
      <w:r>
        <w:rPr>
          <w:rFonts w:ascii="Arial" w:hAnsi="Arial" w:eastAsia="Arial" w:cs="Arial"/>
          <w:b w:val="0"/>
          <w:i w:val="0"/>
          <w:color w:val="17252C"/>
          <w:sz w:val="28"/>
        </w:rPr>
        <w:t xml:space="preserve">Sources des familles de mots : Dictionnaire de l’Académie française, 9e édition, entrées « hydrogène » </w:t>
      </w:r>
      <w:hyperlink r:id="rId73">
        <w:r>
          <w:rPr>
            <w:color w:val="245C80"/>
            <w:sz w:val="28"/>
            <w:szCs w:val="28"/>
            <w:u w:val="single"/>
            <w:rFonts w:ascii="Arial" w:hAnsi="Arial" w:eastAsia="Arial" w:cs="Arial"/>
          </w:rPr>
          <w:t>[dictionnaire-academie.fr]</w:t>
        </w:r>
      </w:hyperlink>
      <w:r>
        <w:rPr>
          <w:rFonts w:ascii="Arial" w:hAnsi="Arial" w:eastAsia="Arial" w:cs="Arial"/>
          <w:b w:val="0"/>
          <w:i w:val="0"/>
          <w:color w:val="17252C"/>
          <w:sz w:val="28"/>
        </w:rPr>
        <w:t xml:space="preserve"> et « éther » </w:t>
      </w:r>
      <w:hyperlink r:id="rId74">
        <w:r>
          <w:rPr>
            <w:color w:val="245C80"/>
            <w:sz w:val="28"/>
            <w:szCs w:val="28"/>
            <w:u w:val="single"/>
            <w:rFonts w:ascii="Arial" w:hAnsi="Arial" w:eastAsia="Arial" w:cs="Arial"/>
          </w:rPr>
          <w:t>[dictionnaire-academie.fr]</w:t>
        </w:r>
      </w:hyperlink>
      <w:r>
        <w:rPr>
          <w:rFonts w:ascii="Arial" w:hAnsi="Arial" w:eastAsia="Arial" w:cs="Arial"/>
          <w:b w:val="0"/>
          <w:i w:val="0"/>
          <w:color w:val="17252C"/>
          <w:sz w:val="28"/>
        </w:rPr>
        <w:t xml:space="preserve"> ; Trésor de la langue française informatisé, ATILF/CNRS, entrées « oxygène » </w:t>
      </w:r>
      <w:hyperlink r:id="rId75">
        <w:r>
          <w:rPr>
            <w:color w:val="245C80"/>
            <w:sz w:val="28"/>
            <w:szCs w:val="28"/>
            <w:u w:val="single"/>
            <w:rFonts w:ascii="Arial" w:hAnsi="Arial" w:eastAsia="Arial" w:cs="Arial"/>
          </w:rPr>
          <w:t>[cnrtl.fr]</w:t>
        </w:r>
      </w:hyperlink>
      <w:r>
        <w:rPr>
          <w:rFonts w:ascii="Arial" w:hAnsi="Arial" w:eastAsia="Arial" w:cs="Arial"/>
          <w:b w:val="0"/>
          <w:i w:val="0"/>
          <w:color w:val="17252C"/>
          <w:sz w:val="28"/>
        </w:rPr>
        <w:t xml:space="preserve"> et « phosphore » </w:t>
      </w:r>
      <w:hyperlink r:id="rId76">
        <w:r>
          <w:rPr>
            <w:color w:val="245C80"/>
            <w:sz w:val="28"/>
            <w:szCs w:val="28"/>
            <w:u w:val="single"/>
            <w:rFonts w:ascii="Arial" w:hAnsi="Arial" w:eastAsia="Arial" w:cs="Arial"/>
          </w:rPr>
          <w:t>[cnrtl.fr]</w:t>
        </w:r>
      </w:hyperlink>
      <w:r>
        <w:rPr>
          <w:rFonts w:ascii="Arial" w:hAnsi="Arial" w:eastAsia="Arial" w:cs="Arial"/>
          <w:b w:val="0"/>
          <w:i w:val="0"/>
          <w:color w:val="17252C"/>
          <w:sz w:val="28"/>
        </w:rPr>
        <w:t>.</w:t>
      </w:r>
      <w:r>
        <w:rPr>
          <w:rFonts w:ascii="Arial" w:hAnsi="Arial" w:eastAsia="Arial" w:cs="Arial"/>
          <w:b w:val="0"/>
          <w:i w:val="0"/>
          <w:color w:val="17252C"/>
          <w:sz w:val="28"/>
        </w:rPr>
        <w:t xml:space="preserve"> Les formes grecques et latines sont contrôlées dans les lexiques et références du guide enseignant.</w:t>
      </w:r>
    </w:p>
    <w:p>
      <w:pPr>
        <w:keepNext w:val="0"/>
        <w:keepLines/>
        <w:spacing w:line="352" w:lineRule="exact" w:after="80"/>
      </w:pPr>
      <w:r>
        <w:rPr>
          <w:rFonts w:ascii="Arial" w:hAnsi="Arial" w:eastAsia="Arial" w:cs="Arial"/>
          <w:b w:val="0"/>
          <w:i w:val="0"/>
          <w:color w:val="17252C"/>
          <w:sz w:val="28"/>
        </w:rPr>
        <w:t>Les présentations d’Empédocle et d’Aristote sont des résumés contextualisés ; elles ne sont pas imprimées comme des citations littérales. Pour un texte antique, le livre et le passage constituent le repère principal, même si la pagination de l’édition change.</w:t>
      </w:r>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10" name="Picture 110" descr="Illustration aquarelle originale · La bibliothèque de recherch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8.jpg"/>
                    <pic:cNvPicPr/>
                  </pic:nvPicPr>
                  <pic:blipFill>
                    <a:blip r:embed="rId7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Collège</w:t>
      </w:r>
    </w:p>
    <w:p>
      <w:pPr>
        <w:keepNext/>
        <w:keepLines/>
        <w:spacing w:line="400" w:lineRule="exact" w:after="100" w:before="120"/>
        <w:jc w:val="center"/>
      </w:pPr>
      <w:r>
        <w:rPr>
          <w:rFonts w:ascii="Arial" w:hAnsi="Arial" w:eastAsia="Arial" w:cs="Arial"/>
          <w:b/>
          <w:i w:val="0"/>
          <w:color w:val="000000"/>
          <w:sz w:val="32"/>
        </w:rPr>
        <w:t>Sources de la matière et de l’air</w:t>
      </w:r>
    </w:p>
    <w:p>
      <w:pPr>
        <w:keepNext w:val="0"/>
        <w:keepLines/>
        <w:spacing w:line="352" w:lineRule="exact" w:after="80"/>
      </w:pPr>
      <w:r>
        <w:rPr>
          <w:rFonts w:ascii="Arial" w:hAnsi="Arial" w:eastAsia="Arial" w:cs="Arial"/>
          <w:b w:val="0"/>
          <w:i w:val="0"/>
          <w:color w:val="17252C"/>
          <w:sz w:val="28"/>
        </w:rPr>
        <w:t xml:space="preserve">[S1] IUPAC, Compendium of Chemical Terminology, Gold Book, entrée « chemical element », identifiant C01022. Définition de l'élément par le numéro atomique ; référence du mémo collège et du module lycée sur les isotopes. DOI : </w:t>
      </w:r>
      <w:hyperlink r:id="rId78">
        <w:r>
          <w:rPr>
            <w:color w:val="245C80"/>
            <w:sz w:val="28"/>
            <w:szCs w:val="28"/>
            <w:u w:val="single"/>
            <w:rFonts w:ascii="Arial" w:hAnsi="Arial" w:eastAsia="Arial" w:cs="Arial"/>
          </w:rPr>
          <w:t>10.1351/goldbook.C01022</w:t>
        </w:r>
      </w:hyperlink>
    </w:p>
    <w:p>
      <w:pPr>
        <w:keepNext w:val="0"/>
        <w:keepLines/>
        <w:spacing w:line="352" w:lineRule="exact" w:after="80"/>
      </w:pPr>
      <w:r>
        <w:rPr>
          <w:rFonts w:ascii="Arial" w:hAnsi="Arial" w:eastAsia="Arial" w:cs="Arial"/>
          <w:b w:val="0"/>
          <w:i w:val="0"/>
          <w:color w:val="17252C"/>
          <w:sz w:val="28"/>
        </w:rPr>
        <w:t xml:space="preserve">[S2] IUPAC, Gold Book, entrée « atom », identifiant A00493. Référence de la distinction entre atome, noyau et électrons. DOI : </w:t>
      </w:r>
      <w:hyperlink r:id="rId79">
        <w:r>
          <w:rPr>
            <w:color w:val="245C80"/>
            <w:sz w:val="28"/>
            <w:szCs w:val="28"/>
            <w:u w:val="single"/>
            <w:rFonts w:ascii="Arial" w:hAnsi="Arial" w:eastAsia="Arial" w:cs="Arial"/>
          </w:rPr>
          <w:t>10.1351/goldbook.A00493</w:t>
        </w:r>
      </w:hyperlink>
    </w:p>
    <w:p>
      <w:pPr>
        <w:keepNext w:val="0"/>
        <w:keepLines/>
        <w:spacing w:line="352" w:lineRule="exact" w:after="80"/>
      </w:pPr>
      <w:r>
        <w:rPr>
          <w:rFonts w:ascii="Arial" w:hAnsi="Arial" w:eastAsia="Arial" w:cs="Arial"/>
          <w:b w:val="0"/>
          <w:i w:val="0"/>
          <w:color w:val="17252C"/>
          <w:sz w:val="28"/>
        </w:rPr>
        <w:t xml:space="preserve">[S3] IUPAC, Gold Book, entrée « allotropes », identifiant A00243. Référence pour expliquer que plusieurs structures appartiennent à un même élément ; S5 et module C₆₀. DOI : </w:t>
      </w:r>
      <w:hyperlink r:id="rId80">
        <w:r>
          <w:rPr>
            <w:color w:val="245C80"/>
            <w:sz w:val="28"/>
            <w:szCs w:val="28"/>
            <w:u w:val="single"/>
            <w:rFonts w:ascii="Arial" w:hAnsi="Arial" w:eastAsia="Arial" w:cs="Arial"/>
          </w:rPr>
          <w:t>10.1351/goldbook.A00243</w:t>
        </w:r>
      </w:hyperlink>
    </w:p>
    <w:p>
      <w:pPr>
        <w:keepNext w:val="0"/>
        <w:keepLines/>
        <w:spacing w:line="352" w:lineRule="exact" w:after="80"/>
      </w:pPr>
      <w:r>
        <w:rPr>
          <w:rFonts w:ascii="Arial" w:hAnsi="Arial" w:eastAsia="Arial" w:cs="Arial"/>
          <w:b w:val="0"/>
          <w:i w:val="0"/>
          <w:color w:val="17252C"/>
          <w:sz w:val="28"/>
        </w:rPr>
        <w:t xml:space="preserve">[S4] National Oceanic and Atmospheric Administration, JetStream, « The Atmosphere », tableau de composition de l'air sec. S3 : les proportions arrondies 78 %, 21 % et 1 % sont volumiques ; la teneur en vapeur d'eau est variable. </w:t>
      </w:r>
      <w:hyperlink r:id="rId28">
        <w:r>
          <w:rPr>
            <w:color w:val="245C80"/>
            <w:sz w:val="28"/>
            <w:szCs w:val="28"/>
            <w:u w:val="single"/>
            <w:rFonts w:ascii="Arial" w:hAnsi="Arial" w:eastAsia="Arial" w:cs="Arial"/>
          </w:rPr>
          <w:t>[noaa.gov]</w:t>
        </w:r>
      </w:hyperlink>
    </w:p>
    <w:p>
      <w:pPr>
        <w:keepNext w:val="0"/>
        <w:keepLines/>
        <w:spacing w:line="352" w:lineRule="exact" w:after="80"/>
      </w:pPr>
      <w:r>
        <w:rPr>
          <w:rFonts w:ascii="Arial" w:hAnsi="Arial" w:eastAsia="Arial" w:cs="Arial"/>
          <w:b w:val="0"/>
          <w:i w:val="0"/>
          <w:color w:val="17252C"/>
          <w:sz w:val="28"/>
        </w:rPr>
        <w:t xml:space="preserve">Royal Society of Chemistry, Periodic Table, « Carbon », élément 6, rubriques consacrées aux formes et aux usages. Document de référence sur diamant et graphite ; le schéma de ce carnet est un modèle original. </w:t>
      </w:r>
      <w:hyperlink r:id="rId37">
        <w:r>
          <w:rPr>
            <w:color w:val="245C80"/>
            <w:sz w:val="28"/>
            <w:szCs w:val="28"/>
            <w:u w:val="single"/>
            <w:rFonts w:ascii="Arial" w:hAnsi="Arial" w:eastAsia="Arial" w:cs="Arial"/>
          </w:rPr>
          <w:t>[periodic-table.rsc.org]</w:t>
        </w:r>
      </w:hyperlink>
    </w:p>
    <w:p>
      <w:pPr>
        <w:keepNext/>
        <w:keepLines/>
        <w:spacing w:line="400" w:lineRule="exact" w:after="100" w:before="120"/>
        <w:jc w:val="center"/>
      </w:pPr>
      <w:r>
        <w:rPr>
          <w:rFonts w:ascii="Arial" w:hAnsi="Arial" w:eastAsia="Arial" w:cs="Arial"/>
          <w:b/>
          <w:i w:val="0"/>
          <w:color w:val="000000"/>
          <w:sz w:val="32"/>
        </w:rPr>
        <w:t>Sources de la lumière et de l’éther</w:t>
      </w:r>
    </w:p>
    <w:p>
      <w:pPr>
        <w:keepNext w:val="0"/>
        <w:keepLines/>
        <w:spacing w:line="352" w:lineRule="exact" w:after="80"/>
      </w:pPr>
      <w:r>
        <w:rPr>
          <w:rFonts w:ascii="Arial" w:hAnsi="Arial" w:eastAsia="Arial" w:cs="Arial"/>
          <w:b w:val="0"/>
          <w:i w:val="0"/>
          <w:color w:val="17252C"/>
          <w:sz w:val="28"/>
        </w:rPr>
        <w:t xml:space="preserve">[S8a] IUPAC, Compendium of Chemical Terminology, Gold Book, entrée « photoluminescence », identifiant P04623. Source du terme utilisé dans l’activité : l’énergie d’excitation est lumineuse. DOI : </w:t>
      </w:r>
      <w:hyperlink r:id="rId81">
        <w:r>
          <w:rPr>
            <w:color w:val="245C80"/>
            <w:sz w:val="28"/>
            <w:szCs w:val="28"/>
            <w:u w:val="single"/>
            <w:rFonts w:ascii="Arial" w:hAnsi="Arial" w:eastAsia="Arial" w:cs="Arial"/>
          </w:rPr>
          <w:t>10.1351/goldbook.P04623</w:t>
        </w:r>
      </w:hyperlink>
    </w:p>
    <w:p>
      <w:pPr>
        <w:keepNext w:val="0"/>
        <w:keepLines/>
        <w:spacing w:line="352" w:lineRule="exact" w:after="80"/>
      </w:pPr>
      <w:r>
        <w:rPr>
          <w:rFonts w:ascii="Arial" w:hAnsi="Arial" w:eastAsia="Arial" w:cs="Arial"/>
          <w:b w:val="0"/>
          <w:i w:val="0"/>
          <w:color w:val="17252C"/>
          <w:sz w:val="28"/>
        </w:rPr>
        <w:t xml:space="preserve">[S8] IUPAC, Gold Book, entrée « phosphorescence », identifiant P04569. S6 et lycée : distinguer le constat d'une persistance lumineuse d'une explication microscopique particulière. DOI : </w:t>
      </w:r>
      <w:hyperlink r:id="rId82">
        <w:r>
          <w:rPr>
            <w:color w:val="245C80"/>
            <w:sz w:val="28"/>
            <w:szCs w:val="28"/>
            <w:u w:val="single"/>
            <w:rFonts w:ascii="Arial" w:hAnsi="Arial" w:eastAsia="Arial" w:cs="Arial"/>
          </w:rPr>
          <w:t>10.1351/goldbook.P04569</w:t>
        </w:r>
      </w:hyperlink>
    </w:p>
    <w:p>
      <w:pPr>
        <w:keepNext w:val="0"/>
        <w:keepLines/>
        <w:spacing w:line="352" w:lineRule="exact" w:after="80"/>
      </w:pPr>
      <w:r>
        <w:rPr>
          <w:rFonts w:ascii="Arial" w:hAnsi="Arial" w:eastAsia="Arial" w:cs="Arial"/>
          <w:b w:val="0"/>
          <w:i w:val="0"/>
          <w:color w:val="17252C"/>
          <w:sz w:val="28"/>
        </w:rPr>
        <w:t xml:space="preserve">[S9] IUPAC, Gold Book, entrée « chemiluminescence », identifiant C01045. S6 : émission lumineuse associée à une réaction chimique. DOI : </w:t>
      </w:r>
      <w:hyperlink r:id="rId83">
        <w:r>
          <w:rPr>
            <w:color w:val="245C80"/>
            <w:sz w:val="28"/>
            <w:szCs w:val="28"/>
            <w:u w:val="single"/>
            <w:rFonts w:ascii="Arial" w:hAnsi="Arial" w:eastAsia="Arial" w:cs="Arial"/>
          </w:rPr>
          <w:t>10.1351/goldbook.C01045</w:t>
        </w:r>
      </w:hyperlink>
    </w:p>
    <w:p>
      <w:pPr>
        <w:keepNext w:val="0"/>
        <w:keepLines/>
        <w:spacing w:line="352" w:lineRule="exact" w:after="80"/>
      </w:pPr>
      <w:r>
        <w:rPr>
          <w:rFonts w:ascii="Arial" w:hAnsi="Arial" w:eastAsia="Arial" w:cs="Arial"/>
          <w:b w:val="0"/>
          <w:i w:val="0"/>
          <w:color w:val="17252C"/>
          <w:sz w:val="28"/>
        </w:rPr>
        <w:t xml:space="preserve">[S10] Edmund John Bowen et Edward George Pells, « CXLVIII.—A study of the chemiluminescence of phosphorus vapour », Journal of the Chemical Society, 1927, p. 1096–1099. Article scientifique primaire identifié par la notice de l'éditeur ; appui documentaire à la distinction entre phosphore et autocollant lumineux. DOI : </w:t>
      </w:r>
      <w:hyperlink r:id="rId84">
        <w:r>
          <w:rPr>
            <w:color w:val="245C80"/>
            <w:sz w:val="28"/>
            <w:szCs w:val="28"/>
            <w:u w:val="single"/>
            <w:rFonts w:ascii="Arial" w:hAnsi="Arial" w:eastAsia="Arial" w:cs="Arial"/>
          </w:rPr>
          <w:t>10.1039/JR9270001096</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11" name="Picture 111" descr="Illustration aquarelle originale · Le carnet de l’astronom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3.jpg"/>
                    <pic:cNvPicPr/>
                  </pic:nvPicPr>
                  <pic:blipFill>
                    <a:blip r:embed="rId8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Collège</w:t>
      </w:r>
    </w:p>
    <w:p>
      <w:pPr>
        <w:keepNext w:val="0"/>
        <w:keepLines/>
        <w:spacing w:line="352" w:lineRule="exact" w:after="80"/>
      </w:pPr>
      <w:r>
        <w:rPr>
          <w:rFonts w:ascii="Arial" w:hAnsi="Arial" w:eastAsia="Arial" w:cs="Arial"/>
          <w:b w:val="0"/>
          <w:i w:val="0"/>
          <w:color w:val="17252C"/>
          <w:sz w:val="28"/>
        </w:rPr>
        <w:t xml:space="preserve">[S7c] NIST, « Ethyl ether », CAS 60-29-7, C₄H₁₀O ; éther diéthylique ou éthoxyéthane. </w:t>
      </w:r>
      <w:hyperlink r:id="rId86">
        <w:r>
          <w:rPr>
            <w:color w:val="245C80"/>
            <w:sz w:val="28"/>
            <w:szCs w:val="28"/>
            <w:u w:val="single"/>
            <w:rFonts w:ascii="Arial" w:hAnsi="Arial" w:eastAsia="Arial" w:cs="Arial"/>
          </w:rPr>
          <w:t>[webbook.nist.gov]</w:t>
        </w:r>
      </w:hyperlink>
    </w:p>
    <w:p>
      <w:pPr>
        <w:keepNext/>
        <w:keepLines/>
        <w:spacing w:line="400" w:lineRule="exact" w:after="100" w:before="120"/>
        <w:jc w:val="center"/>
      </w:pPr>
      <w:r>
        <w:rPr>
          <w:rFonts w:ascii="Arial" w:hAnsi="Arial" w:eastAsia="Arial" w:cs="Arial"/>
          <w:b/>
          <w:i w:val="0"/>
          <w:color w:val="000000"/>
          <w:sz w:val="32"/>
        </w:rPr>
        <w:t>Sources des repères historiques</w:t>
      </w:r>
    </w:p>
    <w:p>
      <w:pPr>
        <w:keepNext w:val="0"/>
        <w:keepLines/>
        <w:spacing w:line="352" w:lineRule="exact" w:after="80"/>
      </w:pPr>
      <w:r>
        <w:rPr>
          <w:rFonts w:ascii="Arial" w:hAnsi="Arial" w:eastAsia="Arial" w:cs="Arial"/>
          <w:b w:val="0"/>
          <w:i w:val="0"/>
          <w:color w:val="17252C"/>
          <w:sz w:val="28"/>
        </w:rPr>
        <w:t xml:space="preserve">[H1a] Antoine-Laurent Lavoisier, Traité élémentaire de chimie, présenté dans un ordre nouveau et d'après les découvertes modernes, Paris, Cuchet, 1789, tome I, deuxième partie, p. 192, « Tableau des substances simples ». Source primaire, fac-similé et transcription : </w:t>
      </w:r>
      <w:hyperlink r:id="rId87">
        <w:r>
          <w:rPr>
            <w:color w:val="245C80"/>
            <w:sz w:val="28"/>
            <w:szCs w:val="28"/>
            <w:u w:val="single"/>
            <w:rFonts w:ascii="Arial" w:hAnsi="Arial" w:eastAsia="Arial" w:cs="Arial"/>
          </w:rPr>
          <w:t>[fr.wikisource.org]</w:t>
        </w:r>
      </w:hyperlink>
    </w:p>
    <w:p>
      <w:pPr>
        <w:keepNext w:val="0"/>
        <w:keepLines/>
        <w:spacing w:line="352" w:lineRule="exact" w:after="80"/>
      </w:pPr>
      <w:r>
        <w:rPr>
          <w:rFonts w:ascii="Arial" w:hAnsi="Arial" w:eastAsia="Arial" w:cs="Arial"/>
          <w:b w:val="0"/>
          <w:i w:val="0"/>
          <w:color w:val="17252C"/>
          <w:sz w:val="28"/>
        </w:rPr>
        <w:t xml:space="preserve">[H2] American Chemical Society, International Historic Chemical Landmarks, « Antoine-Laurent Lavoisier: The Chemical Revolution », texte de 1999, section sur la nomenclature de 1787. Appui au travail collectif de Guyton de Morveau, Lavoisier, Berthollet et Fourcroy. </w:t>
      </w:r>
      <w:hyperlink r:id="rId88">
        <w:r>
          <w:rPr>
            <w:color w:val="245C80"/>
            <w:sz w:val="28"/>
            <w:szCs w:val="28"/>
            <w:u w:val="single"/>
            <w:rFonts w:ascii="Arial" w:hAnsi="Arial" w:eastAsia="Arial" w:cs="Arial"/>
          </w:rPr>
          <w:t>[acs.org]</w:t>
        </w:r>
      </w:hyperlink>
    </w:p>
    <w:p>
      <w:pPr>
        <w:keepNext w:val="0"/>
        <w:keepLines/>
        <w:spacing w:line="352" w:lineRule="exact" w:after="80"/>
      </w:pPr>
      <w:r>
        <w:rPr>
          <w:rFonts w:ascii="Arial" w:hAnsi="Arial" w:eastAsia="Arial" w:cs="Arial"/>
          <w:b w:val="0"/>
          <w:i w:val="0"/>
          <w:color w:val="17252C"/>
          <w:sz w:val="28"/>
        </w:rPr>
        <w:t xml:space="preserve">[H3] Harold W. Kroto, James R. Heath, Sean C. O'Brien, Robert F. Curl et Richard E. Smalley, « C₆₀: Buckminsterfullerene », Nature, vol. 318, 14 novembre 1985, p. 162–163. Article primaire : structure en cage proposée. S5, frise et module géométrique lycée. DOI : </w:t>
      </w:r>
      <w:hyperlink r:id="rId38">
        <w:r>
          <w:rPr>
            <w:color w:val="245C80"/>
            <w:sz w:val="28"/>
            <w:szCs w:val="28"/>
            <w:u w:val="single"/>
            <w:rFonts w:ascii="Arial" w:hAnsi="Arial" w:eastAsia="Arial" w:cs="Arial"/>
          </w:rPr>
          <w:t>10.1038/318162a0</w:t>
        </w:r>
      </w:hyperlink>
    </w:p>
    <w:p>
      <w:pPr>
        <w:keepNext w:val="0"/>
        <w:keepLines/>
        <w:spacing w:line="352" w:lineRule="exact" w:after="80"/>
      </w:pPr>
      <w:r>
        <w:rPr>
          <w:rFonts w:ascii="Arial" w:hAnsi="Arial" w:eastAsia="Arial" w:cs="Arial"/>
          <w:b w:val="0"/>
          <w:i w:val="0"/>
          <w:color w:val="17252C"/>
          <w:sz w:val="28"/>
        </w:rPr>
        <w:t xml:space="preserve">[H3a] Konstantin S. Novoselov et sept collaborateurs, « Electric Field Effect in Atomically Thin Carbon Films », Science, vol. 306, n° 5696, 22 octobre 2004, p. 666–669. Article primaire du jalon sur le graphène. DOI : </w:t>
      </w:r>
      <w:hyperlink r:id="rId89">
        <w:r>
          <w:rPr>
            <w:color w:val="245C80"/>
            <w:sz w:val="28"/>
            <w:szCs w:val="28"/>
            <w:u w:val="single"/>
            <w:rFonts w:ascii="Arial" w:hAnsi="Arial" w:eastAsia="Arial" w:cs="Arial"/>
          </w:rPr>
          <w:t>10.1126/science.1102896</w:t>
        </w:r>
      </w:hyperlink>
      <w:r>
        <w:rPr>
          <w:rFonts w:ascii="Arial" w:hAnsi="Arial" w:eastAsia="Arial" w:cs="Arial"/>
          <w:b w:val="0"/>
          <w:i w:val="0"/>
          <w:color w:val="17252C"/>
          <w:sz w:val="28"/>
        </w:rPr>
        <w:t xml:space="preserve"> ; manuscrit déposé par les auteurs : </w:t>
      </w:r>
      <w:hyperlink r:id="rId90">
        <w:r>
          <w:rPr>
            <w:color w:val="245C80"/>
            <w:sz w:val="28"/>
            <w:szCs w:val="28"/>
            <w:u w:val="single"/>
            <w:rFonts w:ascii="Arial" w:hAnsi="Arial" w:eastAsia="Arial" w:cs="Arial"/>
          </w:rPr>
          <w:t>[arxiv.org]</w:t>
        </w:r>
      </w:hyperlink>
    </w:p>
    <w:p>
      <w:pPr>
        <w:keepNext w:val="0"/>
        <w:keepLines/>
        <w:spacing w:line="352" w:lineRule="exact" w:after="80"/>
      </w:pPr>
      <w:r>
        <w:rPr>
          <w:rFonts w:ascii="Arial" w:hAnsi="Arial" w:eastAsia="Arial" w:cs="Arial"/>
          <w:b w:val="0"/>
          <w:i w:val="0"/>
          <w:color w:val="17252C"/>
          <w:sz w:val="28"/>
        </w:rPr>
        <w:t xml:space="preserve">[H1] David Allen, « Finding the periodic table », Royal Society of Chemistry, 2019. Synthèse institutionnelle : 33 entrées chez Lavoisier et repère de 1869 pour Mendeleïev. S7 : contrôler le calcul d'anniversaire et le sens des classements. </w:t>
      </w:r>
      <w:hyperlink r:id="rId91">
        <w:r>
          <w:rPr>
            <w:color w:val="245C80"/>
            <w:sz w:val="28"/>
            <w:szCs w:val="28"/>
            <w:u w:val="single"/>
            <w:rFonts w:ascii="Arial" w:hAnsi="Arial" w:eastAsia="Arial" w:cs="Arial"/>
          </w:rPr>
          <w:t>[rsc.org]</w:t>
        </w:r>
      </w:hyperlink>
    </w:p>
    <w:p>
      <w:pPr>
        <w:keepNext/>
        <w:keepLines/>
        <w:spacing w:line="400" w:lineRule="exact" w:after="100" w:before="120"/>
        <w:jc w:val="center"/>
      </w:pPr>
      <w:r>
        <w:rPr>
          <w:rFonts w:ascii="Arial" w:hAnsi="Arial" w:eastAsia="Arial" w:cs="Arial"/>
          <w:b/>
          <w:i w:val="0"/>
          <w:color w:val="000000"/>
          <w:sz w:val="32"/>
        </w:rPr>
        <w:t>Sources de l’image et des noms des éléments</w:t>
      </w:r>
    </w:p>
    <w:p>
      <w:pPr>
        <w:keepNext w:val="0"/>
        <w:keepLines/>
        <w:spacing w:line="352" w:lineRule="exact" w:after="80"/>
      </w:pPr>
      <w:r>
        <w:rPr>
          <w:rFonts w:ascii="Arial" w:hAnsi="Arial" w:eastAsia="Arial" w:cs="Arial"/>
          <w:b w:val="0"/>
          <w:i w:val="0"/>
          <w:color w:val="17252C"/>
          <w:sz w:val="28"/>
        </w:rPr>
        <w:t xml:space="preserve">[H5] William Pether, The Discovery of Phosphorus, 1775, gravure en manière noire sur papier d'après Joseph Wright of Derby, peinture de 1771. Dimensions indiquées par le musée : 57,8 × 45,1 cm. Science History Institute, Philadelphie, Museum, Fisher Collection. Identifiant numérique : jm214q36j. C'est la gravure reproduite dans le carnet collège, utilisée en S6. </w:t>
      </w:r>
      <w:hyperlink r:id="rId92">
        <w:r>
          <w:rPr>
            <w:color w:val="245C80"/>
            <w:sz w:val="28"/>
            <w:szCs w:val="28"/>
            <w:u w:val="single"/>
            <w:rFonts w:ascii="Arial" w:hAnsi="Arial" w:eastAsia="Arial" w:cs="Arial"/>
          </w:rPr>
          <w:t>[digital.sciencehistory.org]</w:t>
        </w:r>
      </w:hyperlink>
    </w:p>
    <w:p>
      <w:pPr>
        <w:keepNext w:val="0"/>
        <w:keepLines/>
        <w:spacing w:line="352" w:lineRule="exact" w:after="80"/>
      </w:pPr>
      <w:r>
        <w:rPr>
          <w:rFonts w:ascii="Arial" w:hAnsi="Arial" w:eastAsia="Arial" w:cs="Arial"/>
          <w:b w:val="0"/>
          <w:i w:val="0"/>
          <w:color w:val="17252C"/>
          <w:sz w:val="28"/>
        </w:rPr>
        <w:t>Statut annoncé par le Science History Institute : domaine public, Public Domain Mark 1.0. Crédit de la gravure reproduite : « Courtesy of Science History Institute ». Les autres schémas ont été réalisés pour ce dossier ; leurs légendes précisent les conventions.</w:t>
      </w:r>
    </w:p>
    <w:p>
      <w:pPr>
        <w:pStyle w:val="Heading1"/>
        <w:keepNext/>
        <w:pageBreakBefore/>
        <w:spacing w:line="440" w:lineRule="exact" w:before="0" w:after="20"/>
        <w:ind w:right="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76200</wp:posOffset>
            </wp:positionH>
            <wp:positionV relativeFrom="page">
              <wp:posOffset>4352290</wp:posOffset>
            </wp:positionV>
            <wp:extent cx="6705600" cy="4470400"/>
            <wp:wrapNone/>
            <wp:docPr id="112" name="Picture 112" descr="Illustration aquarelle originale · La boîte d’archiv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7.jpg"/>
                    <pic:cNvPicPr/>
                  </pic:nvPicPr>
                  <pic:blipFill>
                    <a:blip r:embed="rId93"/>
                    <a:stretch>
                      <a:fillRect/>
                    </a:stretch>
                  </pic:blipFill>
                  <pic:spPr>
                    <a:xfrm>
                      <a:off x="0" y="0"/>
                      <a:ext cx="6705600" cy="447040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Collège</w:t>
      </w:r>
    </w:p>
    <w:p>
      <w:pPr>
        <w:keepNext w:val="0"/>
        <w:keepLines/>
        <w:spacing w:line="352" w:lineRule="exact" w:after="80"/>
      </w:pPr>
      <w:r>
        <w:rPr>
          <w:rFonts w:ascii="Arial" w:hAnsi="Arial" w:eastAsia="Arial" w:cs="Arial"/>
          <w:b w:val="0"/>
          <w:i w:val="0"/>
          <w:color w:val="17252C"/>
          <w:sz w:val="28"/>
        </w:rPr>
        <w:t xml:space="preserve">[H4a] RSC, « Oxygen », élément 8. S3 et S7 : expériences de Scheele et de Priestley, rôle de Lavoisier dans l'interprétation et le nom. </w:t>
      </w:r>
      <w:hyperlink r:id="rId94">
        <w:r>
          <w:rPr>
            <w:color w:val="245C80"/>
            <w:sz w:val="28"/>
            <w:szCs w:val="28"/>
            <w:u w:val="single"/>
            <w:rFonts w:ascii="Arial" w:hAnsi="Arial" w:eastAsia="Arial" w:cs="Arial"/>
          </w:rPr>
          <w:t>[periodic-table.rsc.org]</w:t>
        </w:r>
      </w:hyperlink>
    </w:p>
    <w:p>
      <w:pPr>
        <w:keepNext w:val="0"/>
        <w:keepLines/>
        <w:spacing w:line="352" w:lineRule="exact" w:after="80"/>
      </w:pPr>
      <w:r>
        <w:rPr>
          <w:rFonts w:ascii="Arial" w:hAnsi="Arial" w:eastAsia="Arial" w:cs="Arial"/>
          <w:b w:val="0"/>
          <w:i w:val="0"/>
          <w:color w:val="17252C"/>
          <w:sz w:val="28"/>
        </w:rPr>
        <w:t xml:space="preserve">[H4b] RSC, « Nitrogen », élément 7 ; complément historique dans le podcast consacré à cet élément. S3 et S5 : azote et vivant ; repère de Daniel Rutherford, médecin écossais. </w:t>
      </w:r>
      <w:hyperlink r:id="rId95">
        <w:r>
          <w:rPr>
            <w:color w:val="245C80"/>
            <w:sz w:val="28"/>
            <w:szCs w:val="28"/>
            <w:u w:val="single"/>
            <w:rFonts w:ascii="Arial" w:hAnsi="Arial" w:eastAsia="Arial" w:cs="Arial"/>
          </w:rPr>
          <w:t>[periodic-table.rsc.org]</w:t>
        </w:r>
      </w:hyperlink>
      <w:r>
        <w:rPr>
          <w:rFonts w:ascii="Arial" w:hAnsi="Arial" w:eastAsia="Arial" w:cs="Arial"/>
          <w:b w:val="0"/>
          <w:i w:val="0"/>
          <w:color w:val="17252C"/>
          <w:sz w:val="28"/>
        </w:rPr>
        <w:t xml:space="preserve"> ; </w:t>
      </w:r>
      <w:hyperlink r:id="rId96">
        <w:r>
          <w:rPr>
            <w:color w:val="245C80"/>
            <w:sz w:val="28"/>
            <w:szCs w:val="28"/>
            <w:u w:val="single"/>
            <w:rFonts w:ascii="Arial" w:hAnsi="Arial" w:eastAsia="Arial" w:cs="Arial"/>
          </w:rPr>
          <w:t>[periodic-table.rsc.org]</w:t>
        </w:r>
      </w:hyperlink>
    </w:p>
    <w:p>
      <w:pPr>
        <w:keepNext w:val="0"/>
        <w:keepLines/>
        <w:spacing w:line="352" w:lineRule="exact" w:after="80"/>
      </w:pPr>
      <w:r>
        <w:rPr>
          <w:rFonts w:ascii="Arial" w:hAnsi="Arial" w:eastAsia="Arial" w:cs="Arial"/>
          <w:b w:val="0"/>
          <w:i w:val="0"/>
          <w:color w:val="17252C"/>
          <w:sz w:val="28"/>
        </w:rPr>
        <w:t xml:space="preserve">[H4c] RSC, « Phosphorus », élément 15, rubrique « History ». S6 et frise : découverte attribuée à Hennig Brand à Hambourg en 1669. </w:t>
      </w:r>
      <w:hyperlink r:id="rId97">
        <w:r>
          <w:rPr>
            <w:color w:val="245C80"/>
            <w:sz w:val="28"/>
            <w:szCs w:val="28"/>
            <w:u w:val="single"/>
            <w:rFonts w:ascii="Arial" w:hAnsi="Arial" w:eastAsia="Arial" w:cs="Arial"/>
          </w:rPr>
          <w:t>[periodic-table.rsc.org]</w:t>
        </w:r>
      </w:hyperlink>
    </w:p>
    <w:p>
      <w:pPr>
        <w:keepNext w:val="0"/>
        <w:keepLines/>
        <w:spacing w:line="352" w:lineRule="exact" w:after="80"/>
      </w:pPr>
      <w:r>
        <w:rPr>
          <w:rFonts w:ascii="Arial" w:hAnsi="Arial" w:eastAsia="Arial" w:cs="Arial"/>
          <w:b w:val="0"/>
          <w:i w:val="0"/>
          <w:color w:val="17252C"/>
          <w:sz w:val="28"/>
        </w:rPr>
        <w:t>Les définitions et données mobilisent l’IUPAC, la Royal Society of Chemistry et la NOAA ; les contrôles lexicaux utilisent le Dictionnaire de l’Académie française et le TLFi. Le guide enseignant donne les références complémentaires et les liens de consultation.</w:t>
      </w:r>
    </w:p>
    <w:sectPr w:rsidR="00FC693F" w:rsidRPr="0006063C" w:rsidSect="00034616">
      <w:footerReference w:type="default" r:id="rId9"/>
      <w:pgSz w:w="12240" w:h="15840"/>
      <w:pgMar w:top="576" w:right="720" w:bottom="648" w:left="720" w:header="720" w:footer="23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40" w:lineRule="exact"/>
      <w:jc w:val="center"/>
    </w:pPr>
    <w:r>
      <w:rPr>
        <w:rFonts w:ascii="Arial" w:hAnsi="Arial" w:eastAsia="Arial" w:cs="Arial"/>
        <w:b w:val="0"/>
        <w:i w:val="0"/>
        <w:color w:val="55636B"/>
        <w:sz w:val="28"/>
      </w:rPr>
      <w:t xml:space="preserve">Physique chimie et langues anciennes  •  </w:t>
    </w:r>
    <w:fldSimple w:instr="PAGE">
      <w:r>
        <w:rPr>
          <w:sz w:val="28"/>
        </w:rPr>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Arial"/>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lang w:val="en-US" w:eastAsia="en-US" w:bidi="ar-SA"/>
        <w:sz w:val="28"/>
        <w:szCs w:val="28"/>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52" w:lineRule="exact" w:after="80"/>
    </w:pPr>
    <w:rPr>
      <w:rFonts w:ascii="Arial" w:hAnsi="Arial" w:eastAsia="Arial" w:cs="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sz w:val="28"/>
    </w:rPr>
  </w:style>
  <w:style w:type="character" w:customStyle="1" w:styleId="HeaderChar">
    <w:name w:val="Header Char"/>
    <w:basedOn w:val="DefaultParagraphFont"/>
    <w:link w:val="Header"/>
    <w:uiPriority w:val="99"/>
    <w:rsid w:val="00E618BF"/>
    <w:rPr>
      <w:rFonts w:ascii="Arial" w:hAnsi="Arial" w:eastAsia="Arial" w:cs="Arial"/>
      <w:sz w:val="28"/>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sz w:val="28"/>
    </w:rPr>
  </w:style>
  <w:style w:type="character" w:customStyle="1" w:styleId="FooterChar">
    <w:name w:val="Footer Char"/>
    <w:basedOn w:val="DefaultParagraphFont"/>
    <w:link w:val="Footer"/>
    <w:uiPriority w:val="99"/>
    <w:rsid w:val="00E618BF"/>
    <w:rPr>
      <w:rFonts w:ascii="Arial" w:hAnsi="Arial" w:eastAsia="Arial" w:cs="Arial"/>
      <w:sz w:val="28"/>
    </w:rPr>
  </w:style>
  <w:style w:type="paragraph" w:styleId="Heading1">
    <w:name w:val="heading 1"/>
    <w:basedOn w:val="Normal"/>
    <w:next w:val="Normal"/>
    <w:link w:val="Heading1Char"/>
    <w:uiPriority w:val="9"/>
    <w:qFormat/>
    <w:rsid w:val="00FC693F"/>
    <w:pPr>
      <w:keepNext/>
      <w:keepLines/>
      <w:spacing w:before="0" w:after="140" w:line="500" w:lineRule="exact"/>
      <w:jc w:val="center"/>
      <w:outlineLvl w:val="0"/>
    </w:pPr>
    <w:rPr>
      <w:rFonts w:ascii="Arial" w:hAnsi="Arial" w:eastAsia="Arial" w:cs="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0" w:after="140" w:line="400" w:lineRule="exact"/>
      <w:jc w:val="center"/>
      <w:outlineLvl w:val="1"/>
    </w:pPr>
    <w:rPr>
      <w:rFonts w:ascii="Arial" w:hAnsi="Arial" w:eastAsia="Arial" w:cs="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4F81BD" w:themeColor="accent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8"/>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8"/>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8"/>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8"/>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8"/>
      <w:szCs w:val="20"/>
    </w:rPr>
  </w:style>
  <w:style w:type="character" w:default="1" w:styleId="DefaultParagraphFont">
    <w:name w:val="Default Paragraph Font"/>
    <w:uiPriority w:val="1"/>
    <w:semiHidden/>
    <w:unhideWhenUsed/>
    <w:rPr>
      <w:rFonts w:ascii="Arial" w:hAnsi="Arial" w:eastAsia="Arial" w:cs="Arial"/>
      <w:sz w:val="2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sz w:val="28"/>
    </w:r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8"/>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8"/>
    </w:rPr>
  </w:style>
  <w:style w:type="paragraph" w:styleId="Title">
    <w:name w:val="Title"/>
    <w:basedOn w:val="Normal"/>
    <w:next w:val="Normal"/>
    <w:link w:val="TitleChar"/>
    <w:uiPriority w:val="10"/>
    <w:qFormat/>
    <w:rsid w:val="00FC693F"/>
    <w:pPr>
      <w:spacing w:after="140" w:line="500" w:lineRule="exact" w:before="0"/>
      <w:contextualSpacing/>
      <w:jc w:val="center"/>
    </w:pPr>
    <w:rPr>
      <w:rFonts w:ascii="Arial" w:hAnsi="Arial" w:eastAsia="Arial" w:cs="Arial"/>
      <w:b/>
      <w:color w:val="000000"/>
      <w:spacing w:val="5"/>
      <w:kern w:val="28"/>
      <w:sz w:val="36"/>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8"/>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8"/>
      <w:szCs w:val="24"/>
    </w:rPr>
  </w:style>
  <w:style w:type="paragraph" w:styleId="ListParagraph">
    <w:name w:val="List Paragraph"/>
    <w:basedOn w:val="Normal"/>
    <w:uiPriority w:val="34"/>
    <w:qFormat/>
    <w:rsid w:val="00FC693F"/>
    <w:pPr>
      <w:ind w:left="720"/>
      <w:contextualSpacing/>
    </w:pPr>
    <w:rPr>
      <w:rFonts w:ascii="Arial" w:hAnsi="Arial" w:eastAsia="Arial" w:cs="Arial"/>
      <w:sz w:val="28"/>
    </w:rPr>
  </w:style>
  <w:style w:type="paragraph" w:styleId="BodyText">
    <w:name w:val="Body Text"/>
    <w:basedOn w:val="Normal"/>
    <w:link w:val="BodyTextChar"/>
    <w:uiPriority w:val="99"/>
    <w:unhideWhenUsed/>
    <w:rsid w:val="00AA1D8D"/>
    <w:pPr>
      <w:spacing w:after="120"/>
    </w:pPr>
    <w:rPr>
      <w:rFonts w:ascii="Arial" w:hAnsi="Arial" w:eastAsia="Arial" w:cs="Arial"/>
      <w:sz w:val="28"/>
    </w:rPr>
  </w:style>
  <w:style w:type="character" w:customStyle="1" w:styleId="BodyTextChar">
    <w:name w:val="Body Text Char"/>
    <w:basedOn w:val="DefaultParagraphFont"/>
    <w:link w:val="BodyText"/>
    <w:uiPriority w:val="99"/>
    <w:rsid w:val="00AA1D8D"/>
    <w:rPr>
      <w:rFonts w:ascii="Arial" w:hAnsi="Arial" w:eastAsia="Arial" w:cs="Arial"/>
      <w:sz w:val="28"/>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sz w:val="28"/>
    </w:rPr>
  </w:style>
  <w:style w:type="character" w:customStyle="1" w:styleId="BodyText2Char">
    <w:name w:val="Body Text 2 Char"/>
    <w:basedOn w:val="DefaultParagraphFont"/>
    <w:link w:val="BodyText2"/>
    <w:uiPriority w:val="99"/>
    <w:rsid w:val="00AA1D8D"/>
    <w:rPr>
      <w:rFonts w:ascii="Arial" w:hAnsi="Arial" w:eastAsia="Arial" w:cs="Arial"/>
      <w:sz w:val="28"/>
    </w:rPr>
  </w:style>
  <w:style w:type="paragraph" w:styleId="BodyText3">
    <w:name w:val="Body Text 3"/>
    <w:basedOn w:val="Normal"/>
    <w:link w:val="BodyText3Char"/>
    <w:uiPriority w:val="99"/>
    <w:unhideWhenUsed/>
    <w:rsid w:val="00AA1D8D"/>
    <w:pPr>
      <w:spacing w:after="120"/>
    </w:pPr>
    <w:rPr>
      <w:rFonts w:ascii="Arial" w:hAnsi="Arial" w:eastAsia="Arial" w:cs="Arial"/>
      <w:sz w:val="28"/>
      <w:szCs w:val="16"/>
    </w:rPr>
  </w:style>
  <w:style w:type="character" w:customStyle="1" w:styleId="BodyText3Char">
    <w:name w:val="Body Text 3 Char"/>
    <w:basedOn w:val="DefaultParagraphFont"/>
    <w:link w:val="BodyText3"/>
    <w:uiPriority w:val="99"/>
    <w:rsid w:val="00AA1D8D"/>
    <w:rPr>
      <w:rFonts w:ascii="Arial" w:hAnsi="Arial" w:eastAsia="Arial" w:cs="Arial"/>
      <w:sz w:val="28"/>
      <w:szCs w:val="16"/>
    </w:rPr>
  </w:style>
  <w:style w:type="paragraph" w:styleId="List">
    <w:name w:val="List"/>
    <w:basedOn w:val="Normal"/>
    <w:uiPriority w:val="99"/>
    <w:unhideWhenUsed/>
    <w:rsid w:val="00AA1D8D"/>
    <w:pPr>
      <w:ind w:left="360" w:hanging="360"/>
      <w:contextualSpacing/>
    </w:pPr>
    <w:rPr>
      <w:rFonts w:ascii="Arial" w:hAnsi="Arial" w:eastAsia="Arial" w:cs="Arial"/>
      <w:sz w:val="28"/>
    </w:rPr>
  </w:style>
  <w:style w:type="paragraph" w:styleId="List2">
    <w:name w:val="List 2"/>
    <w:basedOn w:val="Normal"/>
    <w:uiPriority w:val="99"/>
    <w:unhideWhenUsed/>
    <w:rsid w:val="00326F90"/>
    <w:pPr>
      <w:ind w:left="720" w:hanging="360"/>
      <w:contextualSpacing/>
    </w:pPr>
    <w:rPr>
      <w:rFonts w:ascii="Arial" w:hAnsi="Arial" w:eastAsia="Arial" w:cs="Arial"/>
      <w:sz w:val="28"/>
    </w:rPr>
  </w:style>
  <w:style w:type="paragraph" w:styleId="List3">
    <w:name w:val="List 3"/>
    <w:basedOn w:val="Normal"/>
    <w:uiPriority w:val="99"/>
    <w:unhideWhenUsed/>
    <w:rsid w:val="00326F90"/>
    <w:pPr>
      <w:ind w:left="1080" w:hanging="360"/>
      <w:contextualSpacing/>
    </w:pPr>
    <w:rPr>
      <w:rFonts w:ascii="Arial" w:hAnsi="Arial" w:eastAsia="Arial" w:cs="Arial"/>
      <w:sz w:val="28"/>
    </w:rPr>
  </w:style>
  <w:style w:type="paragraph" w:styleId="ListBullet">
    <w:name w:val="List Bullet"/>
    <w:basedOn w:val="Normal"/>
    <w:uiPriority w:val="99"/>
    <w:unhideWhenUsed/>
    <w:rsid w:val="00326F90"/>
    <w:pPr>
      <w:numPr>
        <w:numId w:val="1"/>
      </w:numPr>
      <w:contextualSpacing/>
    </w:pPr>
    <w:rPr>
      <w:rFonts w:ascii="Arial" w:hAnsi="Arial" w:eastAsia="Arial" w:cs="Arial"/>
      <w:sz w:val="28"/>
    </w:rPr>
  </w:style>
  <w:style w:type="paragraph" w:styleId="ListBullet2">
    <w:name w:val="List Bullet 2"/>
    <w:basedOn w:val="Normal"/>
    <w:uiPriority w:val="99"/>
    <w:unhideWhenUsed/>
    <w:rsid w:val="00326F90"/>
    <w:pPr>
      <w:numPr>
        <w:numId w:val="2"/>
      </w:numPr>
      <w:contextualSpacing/>
    </w:pPr>
    <w:rPr>
      <w:rFonts w:ascii="Arial" w:hAnsi="Arial" w:eastAsia="Arial" w:cs="Arial"/>
      <w:sz w:val="28"/>
    </w:rPr>
  </w:style>
  <w:style w:type="paragraph" w:styleId="ListBullet3">
    <w:name w:val="List Bullet 3"/>
    <w:basedOn w:val="Normal"/>
    <w:uiPriority w:val="99"/>
    <w:unhideWhenUsed/>
    <w:rsid w:val="00326F90"/>
    <w:pPr>
      <w:numPr>
        <w:numId w:val="3"/>
      </w:numPr>
      <w:contextualSpacing/>
    </w:pPr>
    <w:rPr>
      <w:rFonts w:ascii="Arial" w:hAnsi="Arial" w:eastAsia="Arial" w:cs="Arial"/>
      <w:sz w:val="28"/>
    </w:rPr>
  </w:style>
  <w:style w:type="paragraph" w:styleId="ListNumber">
    <w:name w:val="List Number"/>
    <w:basedOn w:val="Normal"/>
    <w:uiPriority w:val="99"/>
    <w:unhideWhenUsed/>
    <w:rsid w:val="00326F90"/>
    <w:pPr>
      <w:numPr>
        <w:numId w:val="5"/>
      </w:numPr>
      <w:contextualSpacing/>
    </w:pPr>
    <w:rPr>
      <w:rFonts w:ascii="Arial" w:hAnsi="Arial" w:eastAsia="Arial" w:cs="Arial"/>
      <w:sz w:val="28"/>
    </w:rPr>
  </w:style>
  <w:style w:type="paragraph" w:styleId="ListNumber2">
    <w:name w:val="List Number 2"/>
    <w:basedOn w:val="Normal"/>
    <w:uiPriority w:val="99"/>
    <w:unhideWhenUsed/>
    <w:rsid w:val="0029639D"/>
    <w:pPr>
      <w:numPr>
        <w:numId w:val="6"/>
      </w:numPr>
      <w:contextualSpacing/>
    </w:pPr>
    <w:rPr>
      <w:rFonts w:ascii="Arial" w:hAnsi="Arial" w:eastAsia="Arial" w:cs="Arial"/>
      <w:sz w:val="28"/>
    </w:rPr>
  </w:style>
  <w:style w:type="paragraph" w:styleId="ListNumber3">
    <w:name w:val="List Number 3"/>
    <w:basedOn w:val="Normal"/>
    <w:uiPriority w:val="99"/>
    <w:unhideWhenUsed/>
    <w:rsid w:val="0029639D"/>
    <w:pPr>
      <w:numPr>
        <w:numId w:val="7"/>
      </w:numPr>
      <w:contextualSpacing/>
    </w:pPr>
    <w:rPr>
      <w:rFonts w:ascii="Arial" w:hAnsi="Arial" w:eastAsia="Arial" w:cs="Arial"/>
      <w:sz w:val="28"/>
    </w:rPr>
  </w:style>
  <w:style w:type="paragraph" w:styleId="ListContinue">
    <w:name w:val="List Continue"/>
    <w:basedOn w:val="Normal"/>
    <w:uiPriority w:val="99"/>
    <w:unhideWhenUsed/>
    <w:rsid w:val="0029639D"/>
    <w:pPr>
      <w:spacing w:after="120"/>
      <w:ind w:left="360"/>
      <w:contextualSpacing/>
    </w:pPr>
    <w:rPr>
      <w:rFonts w:ascii="Arial" w:hAnsi="Arial" w:eastAsia="Arial" w:cs="Arial"/>
      <w:sz w:val="28"/>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sz w:val="28"/>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sz w:val="28"/>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8"/>
      <w:szCs w:val="20"/>
    </w:rPr>
  </w:style>
  <w:style w:type="character" w:customStyle="1" w:styleId="MacroTextChar">
    <w:name w:val="Macro Text Char"/>
    <w:basedOn w:val="DefaultParagraphFont"/>
    <w:link w:val="MacroText"/>
    <w:uiPriority w:val="99"/>
    <w:rsid w:val="0029639D"/>
    <w:rPr>
      <w:rFonts w:ascii="Arial" w:hAnsi="Arial" w:eastAsia="Arial" w:cs="Arial"/>
      <w:sz w:val="28"/>
      <w:szCs w:val="20"/>
    </w:rPr>
  </w:style>
  <w:style w:type="paragraph" w:styleId="Quote">
    <w:name w:val="Quote"/>
    <w:basedOn w:val="Normal"/>
    <w:next w:val="Normal"/>
    <w:link w:val="QuoteChar"/>
    <w:uiPriority w:val="29"/>
    <w:qFormat/>
    <w:rsid w:val="00FC693F"/>
    <w:rPr>
      <w:rFonts w:ascii="Arial" w:hAnsi="Arial" w:eastAsia="Arial" w:cs="Arial"/>
      <w:i/>
      <w:iCs/>
      <w:color w:val="000000" w:themeColor="text1"/>
      <w:sz w:val="28"/>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28"/>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8"/>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8"/>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8"/>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8"/>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8"/>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8"/>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4F81BD" w:themeColor="accent1"/>
      <w:sz w:val="28"/>
      <w:szCs w:val="18"/>
    </w:rPr>
  </w:style>
  <w:style w:type="character" w:styleId="Strong">
    <w:name w:val="Strong"/>
    <w:basedOn w:val="DefaultParagraphFont"/>
    <w:uiPriority w:val="22"/>
    <w:qFormat/>
    <w:rsid w:val="00FC693F"/>
    <w:rPr>
      <w:rFonts w:ascii="Arial" w:hAnsi="Arial" w:eastAsia="Arial" w:cs="Arial"/>
      <w:b/>
      <w:bCs/>
      <w:sz w:val="28"/>
    </w:rPr>
  </w:style>
  <w:style w:type="character" w:styleId="Emphasis">
    <w:name w:val="Emphasis"/>
    <w:basedOn w:val="DefaultParagraphFont"/>
    <w:uiPriority w:val="20"/>
    <w:qFormat/>
    <w:rsid w:val="00FC693F"/>
    <w:rPr>
      <w:rFonts w:ascii="Arial" w:hAnsi="Arial" w:eastAsia="Arial" w:cs="Arial"/>
      <w:i/>
      <w:iCs/>
      <w:sz w:val="28"/>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4F81BD" w:themeColor="accent1"/>
      <w:sz w:val="28"/>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28"/>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28"/>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28"/>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28"/>
      <w:u w:val="single"/>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28"/>
      <w:u w:val="single"/>
    </w:rPr>
  </w:style>
  <w:style w:type="character" w:styleId="BookTitle">
    <w:name w:val="Book Title"/>
    <w:basedOn w:val="DefaultParagraphFont"/>
    <w:uiPriority w:val="33"/>
    <w:qFormat/>
    <w:rsid w:val="00FC693F"/>
    <w:rPr>
      <w:rFonts w:ascii="Arial" w:hAnsi="Arial" w:eastAsia="Arial" w:cs="Arial"/>
      <w:b/>
      <w:bCs/>
      <w:smallCaps/>
      <w:spacing w:val="5"/>
      <w:sz w:val="28"/>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sz w:val="28"/>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 Id="rId12" Type="http://schemas.openxmlformats.org/officeDocument/2006/relationships/image" Target="media/image3.jpg"/><Relationship Id="rId13" Type="http://schemas.openxmlformats.org/officeDocument/2006/relationships/image" Target="media/image4.png"/><Relationship Id="rId14" Type="http://schemas.openxmlformats.org/officeDocument/2006/relationships/image" Target="media/image5.jpg"/><Relationship Id="rId15" Type="http://schemas.openxmlformats.org/officeDocument/2006/relationships/image" Target="media/image6.png"/><Relationship Id="rId16" Type="http://schemas.openxmlformats.org/officeDocument/2006/relationships/image" Target="media/image7.jp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pn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png"/><Relationship Id="rId25" Type="http://schemas.openxmlformats.org/officeDocument/2006/relationships/image" Target="media/image16.jpg"/><Relationship Id="rId26" Type="http://schemas.openxmlformats.org/officeDocument/2006/relationships/image" Target="media/image17.png"/><Relationship Id="rId27" Type="http://schemas.openxmlformats.org/officeDocument/2006/relationships/image" Target="media/image18.jpg"/><Relationship Id="rId28" Type="http://schemas.openxmlformats.org/officeDocument/2006/relationships/hyperlink" Target="https://www.noaa.gov/jetstream/atmosphere" TargetMode="External"/><Relationship Id="rId29" Type="http://schemas.openxmlformats.org/officeDocument/2006/relationships/image" Target="media/image19.jpg"/><Relationship Id="rId30" Type="http://schemas.openxmlformats.org/officeDocument/2006/relationships/image" Target="media/image20.jpg"/><Relationship Id="rId31" Type="http://schemas.openxmlformats.org/officeDocument/2006/relationships/image" Target="media/image21.jpg"/><Relationship Id="rId32" Type="http://schemas.openxmlformats.org/officeDocument/2006/relationships/image" Target="media/image22.png"/><Relationship Id="rId33" Type="http://schemas.openxmlformats.org/officeDocument/2006/relationships/image" Target="media/image23.jpg"/><Relationship Id="rId34" Type="http://schemas.openxmlformats.org/officeDocument/2006/relationships/image" Target="media/image24.png"/><Relationship Id="rId35" Type="http://schemas.openxmlformats.org/officeDocument/2006/relationships/image" Target="media/image25.jpg"/><Relationship Id="rId36" Type="http://schemas.openxmlformats.org/officeDocument/2006/relationships/image" Target="media/image26.jpg"/><Relationship Id="rId37" Type="http://schemas.openxmlformats.org/officeDocument/2006/relationships/hyperlink" Target="https://periodic-table.rsc.org/element/6/carbon" TargetMode="External"/><Relationship Id="rId38" Type="http://schemas.openxmlformats.org/officeDocument/2006/relationships/hyperlink" Target="https://doi.org/10.1038/318162a0" TargetMode="External"/><Relationship Id="rId39" Type="http://schemas.openxmlformats.org/officeDocument/2006/relationships/image" Target="media/image27.jpg"/><Relationship Id="rId40" Type="http://schemas.openxmlformats.org/officeDocument/2006/relationships/image" Target="media/image28.jpg"/><Relationship Id="rId41" Type="http://schemas.openxmlformats.org/officeDocument/2006/relationships/image" Target="media/image29.jpg"/><Relationship Id="rId42" Type="http://schemas.openxmlformats.org/officeDocument/2006/relationships/image" Target="media/image30.jpg"/><Relationship Id="rId43" Type="http://schemas.openxmlformats.org/officeDocument/2006/relationships/image" Target="media/image31.jpg"/><Relationship Id="rId44" Type="http://schemas.openxmlformats.org/officeDocument/2006/relationships/image" Target="media/image32.jpg"/><Relationship Id="rId45" Type="http://schemas.openxmlformats.org/officeDocument/2006/relationships/image" Target="media/image33.png"/><Relationship Id="rId46" Type="http://schemas.openxmlformats.org/officeDocument/2006/relationships/image" Target="media/image34.jpg"/><Relationship Id="rId47" Type="http://schemas.openxmlformats.org/officeDocument/2006/relationships/image" Target="media/image35.jpg"/><Relationship Id="rId48" Type="http://schemas.openxmlformats.org/officeDocument/2006/relationships/image" Target="media/image36.jpg"/><Relationship Id="rId49" Type="http://schemas.openxmlformats.org/officeDocument/2006/relationships/image" Target="media/image37.jpg"/><Relationship Id="rId50" Type="http://schemas.openxmlformats.org/officeDocument/2006/relationships/image" Target="media/image38.jpg"/><Relationship Id="rId51" Type="http://schemas.openxmlformats.org/officeDocument/2006/relationships/image" Target="media/image39.jpg"/><Relationship Id="rId52" Type="http://schemas.openxmlformats.org/officeDocument/2006/relationships/image" Target="media/image40.png"/><Relationship Id="rId53" Type="http://schemas.openxmlformats.org/officeDocument/2006/relationships/image" Target="media/image41.jpg"/><Relationship Id="rId54" Type="http://schemas.openxmlformats.org/officeDocument/2006/relationships/image" Target="media/image42.jpg"/><Relationship Id="rId55" Type="http://schemas.openxmlformats.org/officeDocument/2006/relationships/image" Target="media/image43.png"/><Relationship Id="rId56" Type="http://schemas.openxmlformats.org/officeDocument/2006/relationships/image" Target="media/image44.jpg"/><Relationship Id="rId57" Type="http://schemas.openxmlformats.org/officeDocument/2006/relationships/image" Target="media/image45.jpg"/><Relationship Id="rId58" Type="http://schemas.openxmlformats.org/officeDocument/2006/relationships/image" Target="media/image46.jpg"/><Relationship Id="rId59" Type="http://schemas.openxmlformats.org/officeDocument/2006/relationships/image" Target="media/image47.jpg"/><Relationship Id="rId60" Type="http://schemas.openxmlformats.org/officeDocument/2006/relationships/image" Target="media/image48.jpg"/><Relationship Id="rId61" Type="http://schemas.openxmlformats.org/officeDocument/2006/relationships/image" Target="media/image49.jpg"/><Relationship Id="rId62" Type="http://schemas.openxmlformats.org/officeDocument/2006/relationships/image" Target="media/image50.png"/><Relationship Id="rId63" Type="http://schemas.openxmlformats.org/officeDocument/2006/relationships/image" Target="media/image51.jpg"/><Relationship Id="rId64" Type="http://schemas.openxmlformats.org/officeDocument/2006/relationships/hyperlink" Target="https://laboutique.edpsciences.fr/produit/1058/9782759823031/la-prodigieuse-histoire-du-nom-des-elements" TargetMode="External"/><Relationship Id="rId65" Type="http://schemas.openxmlformats.org/officeDocument/2006/relationships/hyperlink" Target="https://laboutique.edpsciences.fr/extract/1297" TargetMode="External"/><Relationship Id="rId66" Type="http://schemas.openxmlformats.org/officeDocument/2006/relationships/hyperlink" Target="https://texts.alpheios.net/text/urn:cts:latinLit:phi0959.phi006.alpheios-text-lat1/passage/1.1-1.30" TargetMode="External"/><Relationship Id="rId67" Type="http://schemas.openxmlformats.org/officeDocument/2006/relationships/image" Target="media/image52.jpg"/><Relationship Id="rId68" Type="http://schemas.openxmlformats.org/officeDocument/2006/relationships/hyperlink" Target="https://www.mqdq.it/testo/testo/codice/LVCR%7Crena%7C001" TargetMode="External"/><Relationship Id="rId69" Type="http://schemas.openxmlformats.org/officeDocument/2006/relationships/hyperlink" Target="https://texts.alpheios.net/text/urn:cts:latinLit:phi0474.phi050.perseus-lat1/passage/2.53-2.54" TargetMode="External"/><Relationship Id="rId70" Type="http://schemas.openxmlformats.org/officeDocument/2006/relationships/hyperlink" Target="https://atlas.perseus.tufts.edu/library/urn:cts:latinLit:phi0474.phi050.perseus-lat1/" TargetMode="External"/><Relationship Id="rId71" Type="http://schemas.openxmlformats.org/officeDocument/2006/relationships/hyperlink" Target="https://beta.perseus.tufts.edu/urn:cts:greekLit:tlg0059.tlg031.perseus-grc2:55/" TargetMode="External"/><Relationship Id="rId72" Type="http://schemas.openxmlformats.org/officeDocument/2006/relationships/hyperlink" Target="https://classics.mit.edu/Aristotle/heavens.1.i.html" TargetMode="External"/><Relationship Id="rId73" Type="http://schemas.openxmlformats.org/officeDocument/2006/relationships/hyperlink" Target="https://www.dictionnaire-academie.fr/article/A9H1197" TargetMode="External"/><Relationship Id="rId74" Type="http://schemas.openxmlformats.org/officeDocument/2006/relationships/hyperlink" Target="https://www.dictionnaire-academie.fr/article/A9E2866" TargetMode="External"/><Relationship Id="rId75" Type="http://schemas.openxmlformats.org/officeDocument/2006/relationships/hyperlink" Target="https://www.cnrtl.fr/definition/oxyg%C3%A8ne" TargetMode="External"/><Relationship Id="rId76" Type="http://schemas.openxmlformats.org/officeDocument/2006/relationships/hyperlink" Target="https://www.cnrtl.fr/definition/phosphore" TargetMode="External"/><Relationship Id="rId77" Type="http://schemas.openxmlformats.org/officeDocument/2006/relationships/image" Target="media/image53.jpg"/><Relationship Id="rId78" Type="http://schemas.openxmlformats.org/officeDocument/2006/relationships/hyperlink" Target="https://doi.org/10.1351/goldbook.C01022" TargetMode="External"/><Relationship Id="rId79" Type="http://schemas.openxmlformats.org/officeDocument/2006/relationships/hyperlink" Target="https://doi.org/10.1351/goldbook.A00493" TargetMode="External"/><Relationship Id="rId80" Type="http://schemas.openxmlformats.org/officeDocument/2006/relationships/hyperlink" Target="https://doi.org/10.1351/goldbook.A00243" TargetMode="External"/><Relationship Id="rId81" Type="http://schemas.openxmlformats.org/officeDocument/2006/relationships/hyperlink" Target="https://doi.org/10.1351/goldbook.P04623" TargetMode="External"/><Relationship Id="rId82" Type="http://schemas.openxmlformats.org/officeDocument/2006/relationships/hyperlink" Target="https://doi.org/10.1351/goldbook.P04569" TargetMode="External"/><Relationship Id="rId83" Type="http://schemas.openxmlformats.org/officeDocument/2006/relationships/hyperlink" Target="https://doi.org/10.1351/goldbook.C01045" TargetMode="External"/><Relationship Id="rId84" Type="http://schemas.openxmlformats.org/officeDocument/2006/relationships/hyperlink" Target="https://doi.org/10.1039/JR9270001096" TargetMode="External"/><Relationship Id="rId85" Type="http://schemas.openxmlformats.org/officeDocument/2006/relationships/image" Target="media/image54.jpg"/><Relationship Id="rId86" Type="http://schemas.openxmlformats.org/officeDocument/2006/relationships/hyperlink" Target="https://webbook.nist.gov/cgi/cbook.cgi?ID=60-29-7" TargetMode="External"/><Relationship Id="rId87" Type="http://schemas.openxmlformats.org/officeDocument/2006/relationships/hyperlink" Target="https://fr.wikisource.org/wiki/Page:Lavoisier_-_Trait&#233;_&#233;l&#233;mentaire_de_chimie.djvu/236" TargetMode="External"/><Relationship Id="rId88" Type="http://schemas.openxmlformats.org/officeDocument/2006/relationships/hyperlink" Target="https://www.acs.org/education/whatischemistry/landmarks/lavoisier.html" TargetMode="External"/><Relationship Id="rId89" Type="http://schemas.openxmlformats.org/officeDocument/2006/relationships/hyperlink" Target="https://doi.org/10.1126/science.1102896" TargetMode="External"/><Relationship Id="rId90" Type="http://schemas.openxmlformats.org/officeDocument/2006/relationships/hyperlink" Target="https://arxiv.org/abs/cond-mat/0410550" TargetMode="External"/><Relationship Id="rId91" Type="http://schemas.openxmlformats.org/officeDocument/2006/relationships/hyperlink" Target="https://www.rsc.org/news/2019/january/finding-the-periodic-table" TargetMode="External"/><Relationship Id="rId92" Type="http://schemas.openxmlformats.org/officeDocument/2006/relationships/hyperlink" Target="https://digital.sciencehistory.org/works/jm214q36j" TargetMode="External"/><Relationship Id="rId93" Type="http://schemas.openxmlformats.org/officeDocument/2006/relationships/image" Target="media/image55.jpg"/><Relationship Id="rId94" Type="http://schemas.openxmlformats.org/officeDocument/2006/relationships/hyperlink" Target="https://periodic-table.rsc.org/element/8/oxygen" TargetMode="External"/><Relationship Id="rId95" Type="http://schemas.openxmlformats.org/officeDocument/2006/relationships/hyperlink" Target="https://periodic-table.rsc.org/element/7/nitrogen" TargetMode="External"/><Relationship Id="rId96" Type="http://schemas.openxmlformats.org/officeDocument/2006/relationships/hyperlink" Target="https://periodic-table.rsc.org/podcast/7/nitrogen" TargetMode="External"/><Relationship Id="rId97" Type="http://schemas.openxmlformats.org/officeDocument/2006/relationships/hyperlink" Target="https://periodic-table.rsc.org/element/15/phosph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 éléments antiques aux éléments chimiques</dc:title>
  <dc:subject>Séquence de physique chimie et langues anciennes · Arial 14 · Seyès · Aquarelles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