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ageBreakBefore w:val="0"/>
        <w:spacing w:line="440" w:lineRule="exact" w:before="0" w:after="20"/>
        <w:ind w:right="2340"/>
      </w:pPr>
      <w:r>
        <w:rPr>
          <w:rFonts w:ascii="Arial" w:hAnsi="Arial" w:eastAsia="Arial" w:cs="Arial"/>
          <w:b/>
          <w:i w:val="0"/>
          <w:color w:val="000000"/>
          <w:sz w:val="36"/>
        </w:rPr>
        <w:t>Des mots anciens aux modèles modernes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 name="Picture 1" descr="Illustration aquarelle originale · Le sac des deux discipline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97.jpg"/>
                    <pic:cNvPicPr/>
                  </pic:nvPicPr>
                  <pic:blipFill>
                    <a:blip r:embed="rId10"/>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Carnet élève · Approfondissement lycée</w:t>
      </w:r>
    </w:p>
    <w:p>
      <w:pPr>
        <w:keepNext w:val="0"/>
        <w:keepLines/>
        <w:spacing w:line="352" w:lineRule="exact" w:after="80"/>
      </w:pPr>
      <w:r>
        <w:rPr>
          <w:rFonts w:ascii="Arial" w:hAnsi="Arial" w:eastAsia="Arial" w:cs="Arial"/>
          <w:b w:val="0"/>
          <w:i w:val="0"/>
          <w:color w:val="17252C"/>
          <w:sz w:val="28"/>
        </w:rPr>
        <w:t>Physique-chimie et langues et cultures de l’Antiquité</w:t>
      </w:r>
    </w:p>
    <w:p>
      <w:pPr>
        <w:keepNext w:val="0"/>
        <w:keepLines/>
        <w:spacing w:line="352" w:lineRule="exact" w:after="80"/>
      </w:pPr>
      <w:r>
        <w:rPr>
          <w:rFonts w:ascii="Arial" w:hAnsi="Arial" w:eastAsia="Arial" w:cs="Arial"/>
          <w:b w:val="0"/>
          <w:i w:val="0"/>
          <w:color w:val="17252C"/>
          <w:sz w:val="28"/>
        </w:rPr>
        <w:t>Nom et prénom : …………………………………  Classe : ……………</w:t>
      </w:r>
    </w:p>
    <w:p>
      <w:pPr>
        <w:keepNext/>
        <w:keepLines/>
        <w:spacing w:line="400" w:lineRule="exact" w:after="100" w:before="120"/>
        <w:jc w:val="center"/>
      </w:pPr>
      <w:r>
        <w:rPr>
          <w:rFonts w:ascii="Arial" w:hAnsi="Arial" w:eastAsia="Arial" w:cs="Arial"/>
          <w:b/>
          <w:i w:val="0"/>
          <w:color w:val="000000"/>
          <w:sz w:val="32"/>
        </w:rPr>
        <w:t>Une question commune</w:t>
      </w:r>
    </w:p>
    <w:p>
      <w:pPr>
        <w:keepNext w:val="0"/>
        <w:keepLines/>
        <w:spacing w:line="352" w:lineRule="exact" w:after="80"/>
      </w:pPr>
      <w:r>
        <w:rPr>
          <w:rFonts w:ascii="Arial" w:hAnsi="Arial" w:eastAsia="Arial" w:cs="Arial"/>
          <w:b w:val="0"/>
          <w:i w:val="0"/>
          <w:color w:val="17252C"/>
          <w:sz w:val="28"/>
        </w:rPr>
        <w:t>Comment les mots hérités du grec et du latin nous aident-ils à penser la matière, et jusqu’où peuvent-ils expliquer ses propriétés ? Ce carnet prolonge le parcours collège par des calculs, des lectures de modèles et une réflexion sur les preuves. Les textes anciens invitent à interroger ce que l’on voit ; la chimie contemporaine construit des descriptions que l’on peut tester.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1836"/>
        <w:gridCol w:w="5616"/>
        <w:gridCol w:w="3348"/>
      </w:tblGrid>
      <w:tr>
        <w:trPr>
          <w:cantSplit/>
          <w:tblHeader/>
        </w:trPr>
        <w:tc>
          <w:tcPr>
            <w:tcW w:type="dxa" w:w="1836"/>
            <w:vAlign w:val="center"/>
            <w:shd w:fill="244B5D"/>
          </w:tcPr>
          <w:p>
            <w:pPr>
              <w:keepLines/>
              <w:spacing w:after="0" w:line="352" w:lineRule="exact"/>
            </w:pPr>
            <w:r>
              <w:rPr>
                <w:rFonts w:ascii="Arial" w:hAnsi="Arial" w:eastAsia="Arial" w:cs="Arial"/>
                <w:b/>
                <w:i w:val="0"/>
                <w:color w:val="FFFFFF"/>
                <w:sz w:val="28"/>
              </w:rPr>
              <w:t>Parcours</w:t>
            </w:r>
          </w:p>
        </w:tc>
        <w:tc>
          <w:tcPr>
            <w:tcW w:type="dxa" w:w="5616"/>
            <w:vAlign w:val="center"/>
            <w:shd w:fill="244B5D"/>
          </w:tcPr>
          <w:p>
            <w:pPr>
              <w:keepLines/>
              <w:spacing w:after="0" w:line="352" w:lineRule="exact"/>
            </w:pPr>
            <w:r>
              <w:rPr>
                <w:rFonts w:ascii="Arial" w:hAnsi="Arial" w:eastAsia="Arial" w:cs="Arial"/>
                <w:b/>
                <w:i w:val="0"/>
                <w:color w:val="FFFFFF"/>
                <w:sz w:val="28"/>
              </w:rPr>
              <w:t>Travail proposé</w:t>
            </w:r>
          </w:p>
        </w:tc>
        <w:tc>
          <w:tcPr>
            <w:tcW w:type="dxa" w:w="3348"/>
            <w:vAlign w:val="center"/>
            <w:shd w:fill="244B5D"/>
          </w:tcPr>
          <w:p>
            <w:pPr>
              <w:keepLines/>
              <w:spacing w:after="0" w:line="352" w:lineRule="exact"/>
            </w:pPr>
            <w:r>
              <w:rPr>
                <w:rFonts w:ascii="Arial" w:hAnsi="Arial" w:eastAsia="Arial" w:cs="Arial"/>
                <w:b/>
                <w:i w:val="0"/>
                <w:color w:val="FFFFFF"/>
                <w:sz w:val="28"/>
              </w:rPr>
              <w:t>Niveau conseillé</w:t>
            </w:r>
          </w:p>
        </w:tc>
      </w:tr>
      <w:tr>
        <w:trPr>
          <w:cantSplit/>
        </w:trPr>
        <w:tc>
          <w:tcPr>
            <w:tcW w:type="dxa" w:w="1836"/>
            <w:vAlign w:val="center"/>
          </w:tcPr>
          <w:p>
            <w:pPr>
              <w:keepLines/>
              <w:spacing w:after="0" w:line="352" w:lineRule="exact"/>
            </w:pPr>
            <w:r>
              <w:rPr>
                <w:rFonts w:ascii="Arial" w:hAnsi="Arial" w:eastAsia="Arial" w:cs="Arial"/>
                <w:b w:val="0"/>
                <w:i w:val="0"/>
                <w:color w:val="17252C"/>
                <w:sz w:val="28"/>
              </w:rPr>
              <w:t>Module 1</w:t>
            </w:r>
          </w:p>
        </w:tc>
        <w:tc>
          <w:tcPr>
            <w:tcW w:type="dxa" w:w="5616"/>
            <w:vAlign w:val="center"/>
          </w:tcPr>
          <w:p>
            <w:pPr>
              <w:keepLines/>
              <w:spacing w:after="0" w:line="352" w:lineRule="exact"/>
            </w:pPr>
            <w:r>
              <w:rPr>
                <w:rFonts w:ascii="Arial" w:hAnsi="Arial" w:eastAsia="Arial" w:cs="Arial"/>
                <w:b w:val="0"/>
                <w:i w:val="0"/>
                <w:color w:val="17252C"/>
                <w:sz w:val="28"/>
              </w:rPr>
              <w:t>Isotopes et composition massique de l’eau</w:t>
            </w:r>
          </w:p>
        </w:tc>
        <w:tc>
          <w:tcPr>
            <w:tcW w:type="dxa" w:w="3348"/>
            <w:vAlign w:val="center"/>
          </w:tcPr>
          <w:p>
            <w:pPr>
              <w:keepLines/>
              <w:spacing w:after="0" w:line="352" w:lineRule="exact"/>
            </w:pPr>
            <w:r>
              <w:rPr>
                <w:rFonts w:ascii="Arial" w:hAnsi="Arial" w:eastAsia="Arial" w:cs="Arial"/>
                <w:b w:val="0"/>
                <w:i w:val="0"/>
                <w:color w:val="17252C"/>
                <w:sz w:val="28"/>
              </w:rPr>
              <w:t>Seconde</w:t>
            </w:r>
          </w:p>
        </w:tc>
      </w:tr>
      <w:tr>
        <w:trPr>
          <w:cantSplit/>
        </w:trPr>
        <w:tc>
          <w:tcPr>
            <w:tcW w:type="dxa" w:w="1836"/>
            <w:vAlign w:val="center"/>
            <w:shd w:fill="F2F6F7"/>
          </w:tcPr>
          <w:p>
            <w:pPr>
              <w:keepLines/>
              <w:spacing w:after="0" w:line="352" w:lineRule="exact"/>
            </w:pPr>
            <w:r>
              <w:rPr>
                <w:rFonts w:ascii="Arial" w:hAnsi="Arial" w:eastAsia="Arial" w:cs="Arial"/>
                <w:b w:val="0"/>
                <w:i w:val="0"/>
                <w:color w:val="17252C"/>
                <w:sz w:val="28"/>
              </w:rPr>
              <w:t>Module 2</w:t>
            </w:r>
          </w:p>
        </w:tc>
        <w:tc>
          <w:tcPr>
            <w:tcW w:type="dxa" w:w="5616"/>
            <w:vAlign w:val="center"/>
            <w:shd w:fill="F2F6F7"/>
          </w:tcPr>
          <w:p>
            <w:pPr>
              <w:keepLines/>
              <w:spacing w:after="0" w:line="352" w:lineRule="exact"/>
            </w:pPr>
            <w:r>
              <w:rPr>
                <w:rFonts w:ascii="Arial" w:hAnsi="Arial" w:eastAsia="Arial" w:cs="Arial"/>
                <w:b w:val="0"/>
                <w:i w:val="0"/>
                <w:color w:val="17252C"/>
                <w:sz w:val="28"/>
              </w:rPr>
              <w:t>Géométrie de C₆₀ et quantité de matière</w:t>
            </w:r>
          </w:p>
        </w:tc>
        <w:tc>
          <w:tcPr>
            <w:tcW w:type="dxa" w:w="3348"/>
            <w:vAlign w:val="center"/>
            <w:shd w:fill="F2F6F7"/>
          </w:tcPr>
          <w:p>
            <w:pPr>
              <w:keepLines/>
              <w:spacing w:after="0" w:line="352" w:lineRule="exact"/>
            </w:pPr>
            <w:r>
              <w:rPr>
                <w:rFonts w:ascii="Arial" w:hAnsi="Arial" w:eastAsia="Arial" w:cs="Arial"/>
                <w:b w:val="0"/>
                <w:i w:val="0"/>
                <w:color w:val="17252C"/>
                <w:sz w:val="28"/>
              </w:rPr>
              <w:t>Seconde puis première spécialité</w:t>
            </w:r>
          </w:p>
        </w:tc>
      </w:tr>
      <w:tr>
        <w:trPr>
          <w:cantSplit/>
        </w:trPr>
        <w:tc>
          <w:tcPr>
            <w:tcW w:type="dxa" w:w="1836"/>
            <w:vAlign w:val="center"/>
          </w:tcPr>
          <w:p>
            <w:pPr>
              <w:keepLines/>
              <w:spacing w:after="0" w:line="352" w:lineRule="exact"/>
            </w:pPr>
            <w:r>
              <w:rPr>
                <w:rFonts w:ascii="Arial" w:hAnsi="Arial" w:eastAsia="Arial" w:cs="Arial"/>
                <w:b w:val="0"/>
                <w:i w:val="0"/>
                <w:color w:val="17252C"/>
                <w:sz w:val="28"/>
              </w:rPr>
              <w:t>Module 3</w:t>
            </w:r>
          </w:p>
        </w:tc>
        <w:tc>
          <w:tcPr>
            <w:tcW w:type="dxa" w:w="5616"/>
            <w:vAlign w:val="center"/>
          </w:tcPr>
          <w:p>
            <w:pPr>
              <w:keepLines/>
              <w:spacing w:after="0" w:line="352" w:lineRule="exact"/>
            </w:pPr>
            <w:r>
              <w:rPr>
                <w:rFonts w:ascii="Arial" w:hAnsi="Arial" w:eastAsia="Arial" w:cs="Arial"/>
                <w:b w:val="0"/>
                <w:i w:val="0"/>
                <w:color w:val="17252C"/>
                <w:sz w:val="28"/>
              </w:rPr>
              <w:t>Sens du mot éther et noms des alcanes</w:t>
            </w:r>
          </w:p>
        </w:tc>
        <w:tc>
          <w:tcPr>
            <w:tcW w:type="dxa" w:w="3348"/>
            <w:vAlign w:val="center"/>
          </w:tcPr>
          <w:p>
            <w:pPr>
              <w:keepLines/>
              <w:spacing w:after="0" w:line="352" w:lineRule="exact"/>
            </w:pPr>
            <w:r>
              <w:rPr>
                <w:rFonts w:ascii="Arial" w:hAnsi="Arial" w:eastAsia="Arial" w:cs="Arial"/>
                <w:b w:val="0"/>
                <w:i w:val="0"/>
                <w:color w:val="17252C"/>
                <w:sz w:val="28"/>
              </w:rPr>
              <w:t>Première puis terminale spécialité</w:t>
            </w:r>
          </w:p>
        </w:tc>
      </w:tr>
      <w:tr>
        <w:trPr>
          <w:cantSplit/>
        </w:trPr>
        <w:tc>
          <w:tcPr>
            <w:tcW w:type="dxa" w:w="1836"/>
            <w:vAlign w:val="center"/>
            <w:shd w:fill="F2F6F7"/>
          </w:tcPr>
          <w:p>
            <w:pPr>
              <w:keepLines/>
              <w:spacing w:after="0" w:line="352" w:lineRule="exact"/>
            </w:pPr>
            <w:r>
              <w:rPr>
                <w:rFonts w:ascii="Arial" w:hAnsi="Arial" w:eastAsia="Arial" w:cs="Arial"/>
                <w:b w:val="0"/>
                <w:i w:val="0"/>
                <w:color w:val="17252C"/>
                <w:sz w:val="28"/>
              </w:rPr>
              <w:t>Module 4</w:t>
            </w:r>
          </w:p>
        </w:tc>
        <w:tc>
          <w:tcPr>
            <w:tcW w:type="dxa" w:w="5616"/>
            <w:vAlign w:val="center"/>
            <w:shd w:fill="F2F6F7"/>
          </w:tcPr>
          <w:p>
            <w:pPr>
              <w:keepLines/>
              <w:spacing w:after="0" w:line="352" w:lineRule="exact"/>
            </w:pPr>
            <w:r>
              <w:rPr>
                <w:rFonts w:ascii="Arial" w:hAnsi="Arial" w:eastAsia="Arial" w:cs="Arial"/>
                <w:b w:val="0"/>
                <w:i w:val="0"/>
                <w:color w:val="17252C"/>
                <w:sz w:val="28"/>
              </w:rPr>
              <w:t>Énergie des photons et examen des preuves</w:t>
            </w:r>
          </w:p>
        </w:tc>
        <w:tc>
          <w:tcPr>
            <w:tcW w:type="dxa" w:w="3348"/>
            <w:vAlign w:val="center"/>
            <w:shd w:fill="F2F6F7"/>
          </w:tcPr>
          <w:p>
            <w:pPr>
              <w:keepLines/>
              <w:spacing w:after="0" w:line="352" w:lineRule="exact"/>
            </w:pPr>
            <w:r>
              <w:rPr>
                <w:rFonts w:ascii="Arial" w:hAnsi="Arial" w:eastAsia="Arial" w:cs="Arial"/>
                <w:b w:val="0"/>
                <w:i w:val="0"/>
                <w:color w:val="17252C"/>
                <w:sz w:val="28"/>
              </w:rPr>
              <w:t>Première spécialité</w:t>
            </w:r>
          </w:p>
        </w:tc>
      </w:tr>
    </w:tbl>
    <w:p>
      <w:pPr>
        <w:spacing w:after="60" w:line="40" w:lineRule="exact"/>
      </w:pPr>
      <w:r>
        <w:rPr>
          <w:rFonts w:ascii="Arial" w:hAnsi="Arial" w:eastAsia="Arial" w:cs="Arial"/>
          <w:b w:val="0"/>
          <w:i w:val="0"/>
          <w:color w:val="17252C"/>
          <w:sz w:val="28"/>
        </w:rPr>
      </w:r>
    </w:p>
    <w:p>
      <w:pPr>
        <w:keepNext/>
        <w:keepLines/>
        <w:spacing w:line="400" w:lineRule="exact" w:after="100" w:before="120"/>
        <w:jc w:val="center"/>
      </w:pPr>
      <w:r>
        <w:rPr>
          <w:rFonts w:ascii="Arial" w:hAnsi="Arial" w:eastAsia="Arial" w:cs="Arial"/>
          <w:b/>
          <w:i w:val="0"/>
          <w:color w:val="000000"/>
          <w:sz w:val="32"/>
        </w:rPr>
        <w:t>Comment travailler</w:t>
      </w:r>
    </w:p>
    <w:p>
      <w:pPr>
        <w:keepNext w:val="0"/>
        <w:keepLines/>
        <w:spacing w:line="352" w:lineRule="exact" w:after="80"/>
      </w:pPr>
      <w:r>
        <w:rPr>
          <w:rFonts w:ascii="Arial" w:hAnsi="Arial" w:eastAsia="Arial" w:cs="Arial"/>
          <w:b w:val="0"/>
          <w:i w:val="0"/>
          <w:color w:val="17252C"/>
          <w:sz w:val="28"/>
        </w:rPr>
        <w:t>Rédige tes réponses dans les espaces prévus sous les questions. Pour un calcul, écris la relation, convertis les unités si nécessaire, effectue l’application numérique et conclus par une phrase. Pour un texte, distingue les mots de l’auteur, la traduction proposée et ton interprétation.</w:t>
      </w:r>
    </w:p>
    <w:p>
      <w:pPr>
        <w:keepNext w:val="0"/>
        <w:keepLines/>
        <w:spacing w:line="352" w:lineRule="exact" w:after="80"/>
      </w:pPr>
      <w:r>
        <w:rPr>
          <w:rFonts w:ascii="Arial" w:hAnsi="Arial" w:eastAsia="Arial" w:cs="Arial"/>
          <w:b w:val="0"/>
          <w:i w:val="0"/>
          <w:color w:val="17252C"/>
          <w:sz w:val="28"/>
        </w:rPr>
        <w:t>Les valeurs d’exercices sont fournies pour raisonner ; elles ne sont pas présentées comme les résultats d’une expérience effectuée en classe. Les schémas montrent des modèles, avec leurs conventions et leurs limites.</w:t>
      </w:r>
    </w:p>
    <w:p>
      <w:pPr>
        <w:keepNext/>
        <w:keepLines/>
        <w:spacing w:line="400" w:lineRule="exact" w:after="100" w:before="120"/>
        <w:jc w:val="center"/>
      </w:pPr>
      <w:r>
        <w:rPr>
          <w:rFonts w:ascii="Arial" w:hAnsi="Arial" w:eastAsia="Arial" w:cs="Arial"/>
          <w:b/>
          <w:i w:val="0"/>
          <w:color w:val="000000"/>
          <w:sz w:val="32"/>
        </w:rPr>
        <w:t>La production finale</w:t>
      </w:r>
    </w:p>
    <w:p>
      <w:pPr>
        <w:keepNext w:val="0"/>
        <w:keepLines/>
        <w:spacing w:line="352" w:lineRule="exact" w:after="80"/>
      </w:pPr>
      <w:r>
        <w:rPr>
          <w:rFonts w:ascii="Arial" w:hAnsi="Arial" w:eastAsia="Arial" w:cs="Arial"/>
          <w:b w:val="0"/>
          <w:i w:val="0"/>
          <w:color w:val="17252C"/>
          <w:sz w:val="28"/>
        </w:rPr>
        <w:t>Prépare une notice destinée à un petit musée de la matière. Elle fera dialoguer un mot ancien, une représentation scientifique et une preuve vérifiable. Elle comportera une référence précise et une réserve sur ce que le document permet réellement d’affirmer.</w:t>
      </w:r>
    </w:p>
    <w:p>
      <w:pPr>
        <w:pStyle w:val="Heading1"/>
        <w:keepNext/>
        <w:pageBreakBefore/>
        <w:spacing w:line="440" w:lineRule="exact" w:before="0" w:after="20"/>
        <w:ind w:right="2340"/>
      </w:pPr>
      <w:r>
        <w:rPr>
          <w:rFonts w:ascii="Arial" w:hAnsi="Arial" w:eastAsia="Arial" w:cs="Arial"/>
          <w:b/>
          <w:i w:val="0"/>
          <w:color w:val="000000"/>
          <w:sz w:val="36"/>
        </w:rPr>
        <w:t>Des mots anciens aux modèles modernes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 name="Picture 2" descr="Illustration aquarelle originale · Trier des objets semblable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65.jpg"/>
                    <pic:cNvPicPr/>
                  </pic:nvPicPr>
                  <pic:blipFill>
                    <a:blip r:embed="rId11"/>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Carnet élève · Approfondissement lycée</w:t>
      </w:r>
    </w:p>
    <w:p>
      <w:pPr>
        <w:keepNext w:val="0"/>
        <w:keepLines/>
        <w:spacing w:line="352" w:lineRule="exact" w:after="80"/>
      </w:pPr>
      <w:r>
        <w:rPr>
          <w:rFonts w:ascii="Arial" w:hAnsi="Arial" w:eastAsia="Arial" w:cs="Arial"/>
          <w:b w:val="0"/>
          <w:i w:val="0"/>
          <w:color w:val="17252C"/>
          <w:sz w:val="28"/>
        </w:rPr>
        <w:t>La géométrie des fullerènes, certaines étymologies et la comparaison des modèles constituent des enrichissements. L’isomérie de constitution relève explicitement de la terminale spécialité ; les exercices antérieurs peuvent se faire avec les définitions fournies.</w:t>
      </w:r>
    </w:p>
    <w:p>
      <w:pPr>
        <w:keepNext/>
        <w:keepLines/>
        <w:spacing w:line="352" w:lineRule="exact" w:after="80"/>
      </w:pPr>
      <w:r>
        <w:rPr>
          <w:rFonts w:ascii="Arial" w:hAnsi="Arial" w:eastAsia="Arial" w:cs="Arial"/>
          <w:b w:val="0"/>
          <w:i w:val="0"/>
          <w:color w:val="17252C"/>
          <w:sz w:val="28"/>
        </w:rPr>
        <w:t>Avant de commencer, écris une hypothèse : le nom d’une substance permet-il de prévoir toutes ses propriétés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3" name="Picture 3"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2"/>
                    <a:stretch>
                      <a:fillRect/>
                    </a:stretch>
                  </pic:blipFill>
                  <pic:spPr>
                    <a:xfrm>
                      <a:off x="0" y="0"/>
                      <a:ext cx="6858000" cy="972025"/>
                    </a:xfrm>
                    <a:prstGeom prst="rect"/>
                  </pic:spPr>
                </pic:pic>
              </a:graphicData>
            </a:graphic>
          </wp:inline>
        </w:drawing>
      </w:r>
    </w:p>
    <w:p>
      <w:pPr>
        <w:keepNext/>
        <w:keepLines/>
        <w:spacing w:line="400" w:lineRule="exact" w:after="80" w:before="120"/>
        <w:jc w:val="center"/>
      </w:pPr>
      <w:r>
        <w:rPr>
          <w:rFonts w:ascii="Arial" w:hAnsi="Arial" w:eastAsia="Arial" w:cs="Arial"/>
          <w:b/>
          <w:i w:val="0"/>
          <w:color w:val="000000"/>
          <w:sz w:val="32"/>
        </w:rPr>
        <w:t>Identifier les isotopes du carbone</w:t>
      </w:r>
    </w:p>
    <w:p>
      <w:pPr>
        <w:keepNext/>
        <w:keepLines/>
        <w:spacing w:line="352" w:lineRule="exact" w:after="80"/>
        <w:jc w:val="center"/>
      </w:pPr>
      <w:r>
        <w:rPr>
          <w:rFonts w:ascii="Arial" w:hAnsi="Arial" w:eastAsia="Arial" w:cs="Arial"/>
          <w:b w:val="0"/>
          <w:i w:val="0"/>
          <w:color w:val="000000"/>
          <w:sz w:val="28"/>
        </w:rPr>
        <w:t>Module 1 · Seconde · Feuille A</w:t>
      </w:r>
    </w:p>
    <w:p>
      <w:pPr>
        <w:keepNext/>
        <w:keepLines/>
        <w:spacing w:line="352" w:lineRule="exact" w:after="120"/>
      </w:pPr>
      <w:r>
        <w:rPr>
          <w:rFonts w:ascii="Arial" w:hAnsi="Arial" w:eastAsia="Arial" w:cs="Arial"/>
          <w:b w:val="0"/>
          <w:i/>
          <w:color w:val="17252C"/>
          <w:sz w:val="28"/>
        </w:rPr>
        <w:t>[…] Quod nequeunt oculis rerum primordia cerni […]</w:t>
      </w:r>
    </w:p>
    <w:p>
      <w:pPr>
        <w:keepNext/>
        <w:keepLines/>
        <w:spacing w:line="352" w:lineRule="exact" w:after="100"/>
      </w:pPr>
      <w:r>
        <w:rPr>
          <w:rFonts w:ascii="Arial" w:hAnsi="Arial" w:eastAsia="Arial" w:cs="Arial"/>
          <w:b w:val="0"/>
          <w:i w:val="0"/>
          <w:color w:val="465861"/>
          <w:sz w:val="28"/>
        </w:rPr>
        <w:t>Lucrèce, De rerum natura (De la nature), livre I, v. 268 (fragment). Texte latin : M. Deufert (éd.), Berlin/Boston, De Gruyter, 2019 ; MQDQ, édition numérique 2022. [A2]</w:t>
      </w:r>
    </w:p>
    <w:p>
      <w:pPr>
        <w:keepNext w:val="0"/>
        <w:keepLines/>
        <w:spacing w:line="352" w:lineRule="exact" w:after="120"/>
      </w:pPr>
      <w:r>
        <w:rPr>
          <w:rFonts w:ascii="Arial" w:hAnsi="Arial" w:eastAsia="Arial" w:cs="Arial"/>
          <w:b/>
          <w:i w:val="0"/>
          <w:color w:val="17252C"/>
          <w:sz w:val="28"/>
        </w:rPr>
        <w:t xml:space="preserve">Traduction française originale du dossier. </w:t>
      </w:r>
      <w:r>
        <w:rPr>
          <w:rFonts w:ascii="Arial" w:hAnsi="Arial" w:eastAsia="Arial" w:cs="Arial"/>
          <w:b w:val="0"/>
          <w:i/>
          <w:color w:val="17252C"/>
          <w:sz w:val="28"/>
        </w:rPr>
        <w:t>[…] parce que les constituants premiers des choses ne peuvent être distingués par les yeux […]</w:t>
      </w:r>
    </w:p>
    <w:p>
      <w:pPr>
        <w:keepNext w:val="0"/>
        <w:keepLines/>
        <w:spacing w:line="352" w:lineRule="exact" w:after="80"/>
      </w:pPr>
      <w:r>
        <w:rPr>
          <w:rFonts w:ascii="Arial" w:hAnsi="Arial" w:eastAsia="Arial" w:cs="Arial"/>
          <w:b w:val="0"/>
          <w:i w:val="0"/>
          <w:color w:val="17252C"/>
          <w:sz w:val="28"/>
        </w:rPr>
        <w:t>Lucrèce raisonne sur des constituants invisibles. La physique actuelle décrit l’atome à l’aide d’un noyau et d’électrons. Le numéro atomique Z compte les protons et caractérise l’élément. Le nombre de masse A compte les protons et les neutrons ; il n’est pas une masse exprimée en grammes. Deux isotopes d’un même élément possèdent le même Z et des nombres de neutrons différents.</w:t>
      </w:r>
    </w:p>
    <w:p>
      <w:pPr>
        <w:keepNext w:val="0"/>
        <w:keepLines/>
        <w:spacing w:after="140"/>
        <w:jc w:val="center"/>
        <w:rPr>
          <w:rFonts w:ascii="Arial" w:hAnsi="Arial" w:eastAsia="Arial" w:cs="Arial"/>
          <w:sz w:val="28"/>
        </w:rPr>
      </w:pPr>
      <m:oMath>
        <m:sPre>
          <m:sub>
            <m:r>
              <w:rPr>
                <w:rFonts w:ascii="Arial" w:hAnsi="Arial" w:eastAsia="Arial" w:cs="Arial"/>
                <w:sz w:val="28"/>
                <w:szCs w:val="28"/>
              </w:rPr>
              <m:t>6</m:t>
            </m:r>
          </m:sub>
          <m:sup>
            <m:r>
              <w:rPr>
                <w:rFonts w:ascii="Arial" w:hAnsi="Arial" w:eastAsia="Arial" w:cs="Arial"/>
                <w:sz w:val="28"/>
                <w:szCs w:val="28"/>
              </w:rPr>
              <m:t>12</m:t>
            </m:r>
          </m:sup>
          <m:e>
            <m:r>
              <m:rPr>
                <m:sty m:val="p"/>
              </m:rPr>
              <w:rPr>
                <w:rFonts w:ascii="Arial" w:hAnsi="Arial" w:eastAsia="Arial" w:cs="Arial"/>
                <w:sz w:val="28"/>
                <w:szCs w:val="28"/>
              </w:rPr>
              <m:t>C</m:t>
            </m:r>
          </m:e>
        </m:sPre>
        <m:r>
          <w:rPr>
            <w:rFonts w:ascii="Arial" w:hAnsi="Arial" w:eastAsia="Arial" w:cs="Arial"/>
            <w:sz w:val="28"/>
            <w:szCs w:val="28"/>
          </w:rPr>
          <m:t xml:space="preserve"> ; </m:t>
        </m:r>
        <m:sPre>
          <m:sub>
            <m:r>
              <w:rPr>
                <w:rFonts w:ascii="Arial" w:hAnsi="Arial" w:eastAsia="Arial" w:cs="Arial"/>
                <w:sz w:val="28"/>
                <w:szCs w:val="28"/>
              </w:rPr>
              <m:t>6</m:t>
            </m:r>
          </m:sub>
          <m:sup>
            <m:r>
              <w:rPr>
                <w:rFonts w:ascii="Arial" w:hAnsi="Arial" w:eastAsia="Arial" w:cs="Arial"/>
                <w:sz w:val="28"/>
                <w:szCs w:val="28"/>
              </w:rPr>
              <m:t>13</m:t>
            </m:r>
          </m:sup>
          <m:e>
            <m:r>
              <m:rPr>
                <m:sty m:val="p"/>
              </m:rPr>
              <w:rPr>
                <w:rFonts w:ascii="Arial" w:hAnsi="Arial" w:eastAsia="Arial" w:cs="Arial"/>
                <w:sz w:val="28"/>
                <w:szCs w:val="28"/>
              </w:rPr>
              <m:t>C</m:t>
            </m:r>
          </m:e>
        </m:sPre>
      </m:oMath>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672"/>
        <w:gridCol w:w="2376"/>
        <w:gridCol w:w="2376"/>
        <w:gridCol w:w="2376"/>
      </w:tblGrid>
      <w:tr>
        <w:trPr>
          <w:cantSplit/>
          <w:tblHeader/>
        </w:trPr>
        <w:tc>
          <w:tcPr>
            <w:tcW w:type="dxa" w:w="3672"/>
            <w:vAlign w:val="center"/>
            <w:shd w:fill="244B5D"/>
          </w:tcPr>
          <w:p>
            <w:pPr>
              <w:keepLines/>
              <w:spacing w:after="0" w:line="352" w:lineRule="exact"/>
            </w:pPr>
            <w:r>
              <w:rPr>
                <w:rFonts w:ascii="Arial" w:hAnsi="Arial" w:eastAsia="Arial" w:cs="Arial"/>
                <w:b/>
                <w:i w:val="0"/>
                <w:color w:val="FFFFFF"/>
                <w:sz w:val="28"/>
              </w:rPr>
              <w:t>Atome neutre</w:t>
            </w:r>
          </w:p>
        </w:tc>
        <w:tc>
          <w:tcPr>
            <w:tcW w:type="dxa" w:w="2376"/>
            <w:vAlign w:val="center"/>
            <w:shd w:fill="244B5D"/>
          </w:tcPr>
          <w:p>
            <w:pPr>
              <w:keepLines/>
              <w:spacing w:after="0" w:line="352" w:lineRule="exact"/>
            </w:pPr>
            <w:r>
              <w:rPr>
                <w:rFonts w:ascii="Arial" w:hAnsi="Arial" w:eastAsia="Arial" w:cs="Arial"/>
                <w:b/>
                <w:i w:val="0"/>
                <w:color w:val="FFFFFF"/>
                <w:sz w:val="28"/>
              </w:rPr>
              <w:t>Protons</w:t>
            </w:r>
          </w:p>
        </w:tc>
        <w:tc>
          <w:tcPr>
            <w:tcW w:type="dxa" w:w="2376"/>
            <w:vAlign w:val="center"/>
            <w:shd w:fill="244B5D"/>
          </w:tcPr>
          <w:p>
            <w:pPr>
              <w:keepLines/>
              <w:spacing w:after="0" w:line="352" w:lineRule="exact"/>
            </w:pPr>
            <w:r>
              <w:rPr>
                <w:rFonts w:ascii="Arial" w:hAnsi="Arial" w:eastAsia="Arial" w:cs="Arial"/>
                <w:b/>
                <w:i w:val="0"/>
                <w:color w:val="FFFFFF"/>
                <w:sz w:val="28"/>
              </w:rPr>
              <w:t>Neutrons</w:t>
            </w:r>
          </w:p>
        </w:tc>
        <w:tc>
          <w:tcPr>
            <w:tcW w:type="dxa" w:w="2376"/>
            <w:vAlign w:val="center"/>
            <w:shd w:fill="244B5D"/>
          </w:tcPr>
          <w:p>
            <w:pPr>
              <w:keepLines/>
              <w:spacing w:after="0" w:line="352" w:lineRule="exact"/>
            </w:pPr>
            <w:r>
              <w:rPr>
                <w:rFonts w:ascii="Arial" w:hAnsi="Arial" w:eastAsia="Arial" w:cs="Arial"/>
                <w:b/>
                <w:i w:val="0"/>
                <w:color w:val="FFFFFF"/>
                <w:sz w:val="28"/>
              </w:rPr>
              <w:t>Électrons</w:t>
            </w:r>
          </w:p>
        </w:tc>
      </w:tr>
      <w:tr>
        <w:trPr>
          <w:cantSplit/>
          <w:trHeight w:val="567" w:hRule="atLeast"/>
        </w:trPr>
        <w:tc>
          <w:tcPr>
            <w:tcW w:type="dxa" w:w="3672"/>
            <w:vAlign w:val="center"/>
          </w:tcPr>
          <w:p>
            <w:pPr>
              <w:keepLines/>
              <w:spacing w:after="0" w:line="352" w:lineRule="exact"/>
            </w:pPr>
            <w:r>
              <w:rPr>
                <w:rFonts w:ascii="Arial" w:hAnsi="Arial" w:eastAsia="Arial" w:cs="Arial"/>
                <w:b w:val="0"/>
                <w:i w:val="0"/>
                <w:color w:val="17252C"/>
                <w:sz w:val="28"/>
              </w:rPr>
              <w:t>Carbone 12</w:t>
            </w:r>
          </w:p>
        </w:tc>
        <w:tc>
          <w:tcPr>
            <w:tcW w:type="dxa" w:w="2376"/>
            <w:vAlign w:val="center"/>
          </w:tcPr>
          <w:p>
            <w:pPr>
              <w:keepLines/>
              <w:spacing w:after="0" w:line="352" w:lineRule="exact"/>
              <w:jc w:val="center"/>
            </w:pPr>
            <w:r>
              <w:rPr>
                <w:rFonts w:ascii="Arial" w:hAnsi="Arial" w:eastAsia="Arial" w:cs="Arial"/>
                <w:b w:val="0"/>
                <w:i w:val="0"/>
                <w:color w:val="17252C"/>
                <w:sz w:val="28"/>
              </w:rPr>
              <w:t>…</w:t>
            </w:r>
          </w:p>
        </w:tc>
        <w:tc>
          <w:tcPr>
            <w:tcW w:type="dxa" w:w="2376"/>
            <w:vAlign w:val="center"/>
          </w:tcPr>
          <w:p>
            <w:pPr>
              <w:keepLines/>
              <w:spacing w:after="0" w:line="352" w:lineRule="exact"/>
              <w:jc w:val="center"/>
            </w:pPr>
            <w:r>
              <w:rPr>
                <w:rFonts w:ascii="Arial" w:hAnsi="Arial" w:eastAsia="Arial" w:cs="Arial"/>
                <w:b w:val="0"/>
                <w:i w:val="0"/>
                <w:color w:val="17252C"/>
                <w:sz w:val="28"/>
              </w:rPr>
              <w:t>…</w:t>
            </w:r>
          </w:p>
        </w:tc>
        <w:tc>
          <w:tcPr>
            <w:tcW w:type="dxa" w:w="2376"/>
            <w:vAlign w:val="center"/>
          </w:tcPr>
          <w:p>
            <w:pPr>
              <w:keepLines/>
              <w:spacing w:after="0" w:line="352" w:lineRule="exact"/>
              <w:jc w:val="center"/>
            </w:pPr>
            <w:r>
              <w:rPr>
                <w:rFonts w:ascii="Arial" w:hAnsi="Arial" w:eastAsia="Arial" w:cs="Arial"/>
                <w:b w:val="0"/>
                <w:i w:val="0"/>
                <w:color w:val="17252C"/>
                <w:sz w:val="28"/>
              </w:rPr>
              <w:t>…</w:t>
            </w:r>
          </w:p>
        </w:tc>
      </w:tr>
      <w:tr>
        <w:trPr>
          <w:cantSplit/>
          <w:trHeight w:val="567" w:hRule="atLeast"/>
        </w:trPr>
        <w:tc>
          <w:tcPr>
            <w:tcW w:type="dxa" w:w="3672"/>
            <w:vAlign w:val="center"/>
            <w:shd w:fill="F2F6F7"/>
          </w:tcPr>
          <w:p>
            <w:pPr>
              <w:keepLines/>
              <w:spacing w:after="0" w:line="352" w:lineRule="exact"/>
            </w:pPr>
            <w:r>
              <w:rPr>
                <w:rFonts w:ascii="Arial" w:hAnsi="Arial" w:eastAsia="Arial" w:cs="Arial"/>
                <w:b w:val="0"/>
                <w:i w:val="0"/>
                <w:color w:val="17252C"/>
                <w:sz w:val="28"/>
              </w:rPr>
              <w:t>Carbone 13</w:t>
            </w:r>
          </w:p>
        </w:tc>
        <w:tc>
          <w:tcPr>
            <w:tcW w:type="dxa" w:w="2376"/>
            <w:vAlign w:val="center"/>
            <w:shd w:fill="F2F6F7"/>
          </w:tcPr>
          <w:p>
            <w:pPr>
              <w:keepLines/>
              <w:spacing w:after="0" w:line="352" w:lineRule="exact"/>
              <w:jc w:val="center"/>
            </w:pPr>
            <w:r>
              <w:rPr>
                <w:rFonts w:ascii="Arial" w:hAnsi="Arial" w:eastAsia="Arial" w:cs="Arial"/>
                <w:b w:val="0"/>
                <w:i w:val="0"/>
                <w:color w:val="17252C"/>
                <w:sz w:val="28"/>
              </w:rPr>
              <w:t>…</w:t>
            </w:r>
          </w:p>
        </w:tc>
        <w:tc>
          <w:tcPr>
            <w:tcW w:type="dxa" w:w="2376"/>
            <w:vAlign w:val="center"/>
            <w:shd w:fill="F2F6F7"/>
          </w:tcPr>
          <w:p>
            <w:pPr>
              <w:keepLines/>
              <w:spacing w:after="0" w:line="352" w:lineRule="exact"/>
              <w:jc w:val="center"/>
            </w:pPr>
            <w:r>
              <w:rPr>
                <w:rFonts w:ascii="Arial" w:hAnsi="Arial" w:eastAsia="Arial" w:cs="Arial"/>
                <w:b w:val="0"/>
                <w:i w:val="0"/>
                <w:color w:val="17252C"/>
                <w:sz w:val="28"/>
              </w:rPr>
              <w:t>…</w:t>
            </w:r>
          </w:p>
        </w:tc>
        <w:tc>
          <w:tcPr>
            <w:tcW w:type="dxa" w:w="2376"/>
            <w:vAlign w:val="center"/>
            <w:shd w:fill="F2F6F7"/>
          </w:tcPr>
          <w:p>
            <w:pPr>
              <w:keepLines/>
              <w:spacing w:after="0" w:line="352" w:lineRule="exact"/>
              <w:jc w:val="center"/>
            </w:pPr>
            <w:r>
              <w:rPr>
                <w:rFonts w:ascii="Arial" w:hAnsi="Arial" w:eastAsia="Arial" w:cs="Arial"/>
                <w:b w:val="0"/>
                <w:i w:val="0"/>
                <w:color w:val="17252C"/>
                <w:sz w:val="28"/>
              </w:rPr>
              <w:t>…</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Identifier les isotopes du carbone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 name="Picture 4" descr="Illustration aquarelle originale · La mesure d’un obje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70.jpg"/>
                    <pic:cNvPicPr/>
                  </pic:nvPicPr>
                  <pic:blipFill>
                    <a:blip r:embed="rId13"/>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Module 1 · Seconde · Feuille A</w:t>
      </w:r>
    </w:p>
    <w:p>
      <w:pPr>
        <w:keepNext/>
        <w:keepLines/>
        <w:spacing w:line="352" w:lineRule="exact" w:after="80"/>
      </w:pPr>
      <w:r>
        <w:rPr>
          <w:rFonts w:ascii="Arial" w:hAnsi="Arial" w:eastAsia="Arial" w:cs="Arial"/>
          <w:b w:val="0"/>
          <w:i w:val="0"/>
          <w:color w:val="17252C"/>
          <w:sz w:val="28"/>
        </w:rPr>
        <w:t>L1.1 Complète le tableau. Indique ce que ces deux atomes ont en commun et ce qui les distingue.</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5" name="Picture 5"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2"/>
                    <a:stretch>
                      <a:fillRect/>
                    </a:stretch>
                  </pic:blipFill>
                  <pic:spPr>
                    <a:xfrm>
                      <a:off x="0" y="0"/>
                      <a:ext cx="6858000" cy="972025"/>
                    </a:xfrm>
                    <a:prstGeom prst="rect"/>
                  </pic:spPr>
                </pic:pic>
              </a:graphicData>
            </a:graphic>
          </wp:inline>
        </w:drawing>
      </w:r>
    </w:p>
    <w:p>
      <w:pPr>
        <w:keepNext/>
        <w:keepLines/>
        <w:spacing w:line="400" w:lineRule="exact" w:after="100" w:before="120"/>
        <w:jc w:val="center"/>
      </w:pPr>
      <w:r>
        <w:rPr>
          <w:rFonts w:ascii="Arial" w:hAnsi="Arial" w:eastAsia="Arial" w:cs="Arial"/>
          <w:b/>
          <w:i w:val="0"/>
          <w:color w:val="000000"/>
          <w:sz w:val="32"/>
        </w:rPr>
        <w:t>Une moyenne sur un échantillon</w:t>
      </w:r>
    </w:p>
    <w:p>
      <w:pPr>
        <w:keepNext w:val="0"/>
        <w:keepLines/>
        <w:spacing w:line="352" w:lineRule="exact" w:after="80"/>
      </w:pPr>
      <w:r>
        <w:rPr>
          <w:rFonts w:ascii="Arial" w:hAnsi="Arial" w:eastAsia="Arial" w:cs="Arial"/>
          <w:b w:val="0"/>
          <w:i w:val="0"/>
          <w:color w:val="17252C"/>
          <w:sz w:val="28"/>
        </w:rPr>
        <w:t>Pour cet exercice, on choisit un échantillon modèle contenant 98,9 % d’atomes de carbone 12 et 1,1 % de carbone 13. On néglige le carbone 14. La masse de ¹²C vaut exactement 12 Da ; celle de ¹³C vaut environ 13,0033548 Da. Le dalton, symbole Da, est une unité de masse atomique : 1 Da correspond au douzième de la masse d’un atome de carbone 12. Les proportions choisies sont arrondies ; elles ne décrivent pas tous les matériaux naturels. Données : CIAAW, ciaaw.org/carbon.htm.</w:t>
      </w:r>
    </w:p>
    <w:p>
      <w:pPr>
        <w:keepNext/>
        <w:keepLines/>
        <w:spacing w:line="352" w:lineRule="exact" w:after="80"/>
      </w:pPr>
      <w:r>
        <w:rPr>
          <w:rFonts w:ascii="Arial" w:hAnsi="Arial" w:eastAsia="Arial" w:cs="Arial"/>
          <w:b w:val="0"/>
          <w:i w:val="0"/>
          <w:color w:val="17252C"/>
          <w:sz w:val="28"/>
        </w:rPr>
        <w:t>L1.2 Calcule la masse moyenne d’un atome dans cet échantillon. Aide : transforme les pourcentages en fractions ; multiplie chaque masse isotopique par sa fraction d’effectifs, puis additionne les deux contributions.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6" name="Picture 6"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4"/>
                    <a:stretch>
                      <a:fillRect/>
                    </a:stretch>
                  </pic:blipFill>
                  <pic:spPr>
                    <a:xfrm>
                      <a:off x="0" y="0"/>
                      <a:ext cx="6858000" cy="1271231"/>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L1.3 Cette moyenne décrit-elle un atome individuel possédant une fraction de neutron ? Justifie.</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7" name="Picture 7"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2"/>
                    <a:stretch>
                      <a:fillRect/>
                    </a:stretch>
                  </pic:blipFill>
                  <pic:spPr>
                    <a:xfrm>
                      <a:off x="0" y="0"/>
                      <a:ext cx="6858000" cy="972025"/>
                    </a:xfrm>
                    <a:prstGeom prst="rect"/>
                  </pic:spPr>
                </pic:pic>
              </a:graphicData>
            </a:graphic>
          </wp:inline>
        </w:drawing>
      </w:r>
    </w:p>
    <w:p>
      <w:pPr>
        <w:pStyle w:val="Heading1"/>
        <w:keepNext/>
        <w:pageBreakBefore/>
        <w:spacing w:line="440" w:lineRule="exact" w:before="0" w:after="20"/>
        <w:ind w:right="2340"/>
      </w:pPr>
      <w:r>
        <w:rPr>
          <w:rFonts w:ascii="Arial" w:hAnsi="Arial" w:eastAsia="Arial" w:cs="Arial"/>
          <w:b/>
          <w:i w:val="0"/>
          <w:color w:val="000000"/>
          <w:sz w:val="36"/>
        </w:rPr>
        <w:t>Identifier les isotopes du carbone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8" name="Picture 8" descr="Illustration aquarelle originale · Les masses de référenc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67.jpg"/>
                    <pic:cNvPicPr/>
                  </pic:nvPicPr>
                  <pic:blipFill>
                    <a:blip r:embed="rId15"/>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Module 1 · Seconde · Feuille A</w:t>
      </w:r>
    </w:p>
    <w:p>
      <w:pPr>
        <w:keepNext/>
        <w:keepLines/>
        <w:spacing w:line="352" w:lineRule="exact" w:after="80"/>
      </w:pPr>
      <w:r>
        <w:rPr>
          <w:rFonts w:ascii="Arial" w:hAnsi="Arial" w:eastAsia="Arial" w:cs="Arial"/>
          <w:b w:val="0"/>
          <w:i w:val="0"/>
          <w:color w:val="17252C"/>
          <w:sz w:val="28"/>
        </w:rPr>
        <w:t>L1.4 Relie oculis à « par les yeux » et cerni à « être distingués ». Aides : oculis est un ablatif pluriel, cas qui exprime ici le moyen ; cerni est l’infinitif présent passif de cernere, « distinguer ». Que pourrait-on distinguer, et par quel moyen ? Explique ensuite pourquoi ce texte n’est pas une observation expérimentale d’atomes.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570438"/>
            <wp:effectExtent l="0" r="0" t="0" b="0"/>
            <wp:docPr id="9" name="Picture 9" descr="5 lignes d’écriture Seyès espacées de 8 mm, interlignes de 2 mm"/>
            <wp:cNvGraphicFramePr>
              <a:graphicFrameLocks noChangeAspect="1"/>
            </wp:cNvGraphicFramePr>
            <a:graphic>
              <a:graphicData uri="http://schemas.openxmlformats.org/drawingml/2006/picture">
                <pic:pic>
                  <pic:nvPicPr>
                    <pic:cNvPr id="0" name="seyes_5_520.png"/>
                    <pic:cNvPicPr/>
                  </pic:nvPicPr>
                  <pic:blipFill>
                    <a:blip r:embed="rId16"/>
                    <a:stretch>
                      <a:fillRect/>
                    </a:stretch>
                  </pic:blipFill>
                  <pic:spPr>
                    <a:xfrm>
                      <a:off x="0" y="0"/>
                      <a:ext cx="6858000" cy="1570438"/>
                    </a:xfrm>
                    <a:prstGeom prst="rect"/>
                  </pic:spPr>
                </pic:pic>
              </a:graphicData>
            </a:graphic>
          </wp:inline>
        </w:drawing>
      </w:r>
    </w:p>
    <w:p>
      <w:pPr>
        <w:keepNext/>
        <w:keepLines/>
        <w:spacing w:line="400" w:lineRule="exact" w:after="80" w:before="120"/>
        <w:jc w:val="center"/>
      </w:pPr>
      <w:r>
        <w:rPr>
          <w:rFonts w:ascii="Arial" w:hAnsi="Arial" w:eastAsia="Arial" w:cs="Arial"/>
          <w:b/>
          <w:i w:val="0"/>
          <w:color w:val="000000"/>
          <w:sz w:val="32"/>
        </w:rPr>
        <w:t>Compter et peser les atomes</w:t>
      </w:r>
    </w:p>
    <w:p>
      <w:pPr>
        <w:keepNext/>
        <w:keepLines/>
        <w:spacing w:line="352" w:lineRule="exact" w:after="80"/>
        <w:jc w:val="center"/>
      </w:pPr>
      <w:r>
        <w:rPr>
          <w:rFonts w:ascii="Arial" w:hAnsi="Arial" w:eastAsia="Arial" w:cs="Arial"/>
          <w:b w:val="0"/>
          <w:i w:val="0"/>
          <w:color w:val="000000"/>
          <w:sz w:val="28"/>
        </w:rPr>
        <w:t>Module 1 · Seconde · Feuille B</w:t>
      </w:r>
    </w:p>
    <w:p>
      <w:pPr>
        <w:keepNext/>
        <w:keepLines/>
        <w:spacing w:line="400" w:lineRule="exact" w:after="100" w:before="120"/>
        <w:jc w:val="center"/>
      </w:pPr>
      <w:r>
        <w:rPr>
          <w:rFonts w:ascii="Arial" w:hAnsi="Arial" w:eastAsia="Arial" w:cs="Arial"/>
          <w:b/>
          <w:i w:val="0"/>
          <w:color w:val="000000"/>
          <w:sz w:val="32"/>
        </w:rPr>
        <w:t>Une molécule et deux éléments</w:t>
      </w:r>
    </w:p>
    <w:p>
      <w:pPr>
        <w:keepNext w:val="0"/>
        <w:keepLines/>
        <w:spacing w:line="352" w:lineRule="exact" w:after="80"/>
      </w:pPr>
      <w:r>
        <w:rPr>
          <w:rFonts w:ascii="Arial" w:hAnsi="Arial" w:eastAsia="Arial" w:cs="Arial"/>
          <w:b w:val="0"/>
          <w:i w:val="0"/>
          <w:color w:val="17252C"/>
          <w:sz w:val="28"/>
        </w:rPr>
        <w:t>La formule H₂O décrit la composition d’une molécule d’eau. Une eau pure constitue un corps pur composé : plusieurs éléments chimiques y sont combinés au sein d’une même espèce. Pour comparer leurs contributions à la masse, on utilise ici des masses atomiques relatives moyennes, notées Aᵣ. La référence est le douzième de la masse d’un atome de carbone 12. Une masse atomique relative est un rapport de masses, donc un nombre sans unité. La masse moléculaire relative moyenne, notée Mᵣ, se calcule en additionnant les contributions Aᵣ des atomes indiqués par la formule.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456"/>
        <w:gridCol w:w="1944"/>
        <w:gridCol w:w="5400"/>
      </w:tblGrid>
      <w:tr>
        <w:trPr>
          <w:cantSplit/>
          <w:tblHeader/>
        </w:trPr>
        <w:tc>
          <w:tcPr>
            <w:tcW w:type="dxa" w:w="3456"/>
            <w:vAlign w:val="center"/>
            <w:shd w:fill="244B5D"/>
          </w:tcPr>
          <w:p>
            <w:pPr>
              <w:keepLines/>
              <w:spacing w:after="0" w:line="352" w:lineRule="exact"/>
            </w:pPr>
            <w:r>
              <w:rPr>
                <w:rFonts w:ascii="Arial" w:hAnsi="Arial" w:eastAsia="Arial" w:cs="Arial"/>
                <w:b/>
                <w:i w:val="0"/>
                <w:color w:val="FFFFFF"/>
                <w:sz w:val="28"/>
              </w:rPr>
              <w:t>Élément</w:t>
            </w:r>
          </w:p>
        </w:tc>
        <w:tc>
          <w:tcPr>
            <w:tcW w:type="dxa" w:w="1944"/>
            <w:vAlign w:val="center"/>
            <w:shd w:fill="244B5D"/>
          </w:tcPr>
          <w:p>
            <w:pPr>
              <w:keepLines/>
              <w:spacing w:after="0" w:line="352" w:lineRule="exact"/>
            </w:pPr>
            <w:r>
              <w:rPr>
                <w:rFonts w:ascii="Arial" w:hAnsi="Arial" w:eastAsia="Arial" w:cs="Arial"/>
                <w:b/>
                <w:i w:val="0"/>
                <w:color w:val="FFFFFF"/>
                <w:sz w:val="28"/>
              </w:rPr>
              <w:t>Symbole</w:t>
            </w:r>
          </w:p>
        </w:tc>
        <w:tc>
          <w:tcPr>
            <w:tcW w:type="dxa" w:w="5400"/>
            <w:vAlign w:val="center"/>
            <w:shd w:fill="244B5D"/>
          </w:tcPr>
          <w:p>
            <w:pPr>
              <w:keepLines/>
              <w:spacing w:after="0" w:line="352" w:lineRule="exact"/>
            </w:pPr>
            <w:r>
              <w:rPr>
                <w:rFonts w:ascii="Arial" w:hAnsi="Arial" w:eastAsia="Arial" w:cs="Arial"/>
                <w:b/>
                <w:i w:val="0"/>
                <w:color w:val="FFFFFF"/>
                <w:sz w:val="28"/>
              </w:rPr>
              <w:t>Masse atomique relative retenue</w:t>
            </w:r>
          </w:p>
        </w:tc>
      </w:tr>
      <w:tr>
        <w:trPr>
          <w:cantSplit/>
        </w:trPr>
        <w:tc>
          <w:tcPr>
            <w:tcW w:type="dxa" w:w="3456"/>
            <w:vAlign w:val="center"/>
          </w:tcPr>
          <w:p>
            <w:pPr>
              <w:keepLines/>
              <w:spacing w:after="0" w:line="352" w:lineRule="exact"/>
            </w:pPr>
            <w:r>
              <w:rPr>
                <w:rFonts w:ascii="Arial" w:hAnsi="Arial" w:eastAsia="Arial" w:cs="Arial"/>
                <w:b w:val="0"/>
                <w:i w:val="0"/>
                <w:color w:val="17252C"/>
                <w:sz w:val="28"/>
              </w:rPr>
              <w:t>Hydrogène</w:t>
            </w:r>
          </w:p>
        </w:tc>
        <w:tc>
          <w:tcPr>
            <w:tcW w:type="dxa" w:w="1944"/>
            <w:vAlign w:val="center"/>
          </w:tcPr>
          <w:p>
            <w:pPr>
              <w:keepLines/>
              <w:spacing w:after="0" w:line="352" w:lineRule="exact"/>
              <w:jc w:val="center"/>
            </w:pPr>
            <w:r>
              <w:rPr>
                <w:rFonts w:ascii="Arial" w:hAnsi="Arial" w:eastAsia="Arial" w:cs="Arial"/>
                <w:b w:val="0"/>
                <w:i w:val="0"/>
                <w:color w:val="17252C"/>
                <w:sz w:val="28"/>
              </w:rPr>
              <w:t>H</w:t>
            </w:r>
          </w:p>
        </w:tc>
        <w:tc>
          <w:tcPr>
            <w:tcW w:type="dxa" w:w="5400"/>
            <w:vAlign w:val="center"/>
          </w:tcPr>
          <w:p>
            <w:pPr>
              <w:keepLines/>
              <w:spacing w:after="0" w:line="352" w:lineRule="exact"/>
              <w:jc w:val="center"/>
            </w:pPr>
            <w:r>
              <w:rPr>
                <w:rFonts w:ascii="Arial" w:hAnsi="Arial" w:eastAsia="Arial" w:cs="Arial"/>
                <w:b w:val="0"/>
                <w:i w:val="0"/>
                <w:color w:val="17252C"/>
                <w:sz w:val="28"/>
              </w:rPr>
              <w:t>1,008</w:t>
            </w:r>
          </w:p>
        </w:tc>
      </w:tr>
      <w:tr>
        <w:trPr>
          <w:cantSplit/>
        </w:trPr>
        <w:tc>
          <w:tcPr>
            <w:tcW w:type="dxa" w:w="3456"/>
            <w:vAlign w:val="center"/>
            <w:shd w:fill="F2F6F7"/>
          </w:tcPr>
          <w:p>
            <w:pPr>
              <w:keepLines/>
              <w:spacing w:after="0" w:line="352" w:lineRule="exact"/>
            </w:pPr>
            <w:r>
              <w:rPr>
                <w:rFonts w:ascii="Arial" w:hAnsi="Arial" w:eastAsia="Arial" w:cs="Arial"/>
                <w:b w:val="0"/>
                <w:i w:val="0"/>
                <w:color w:val="17252C"/>
                <w:sz w:val="28"/>
              </w:rPr>
              <w:t>Oxygène</w:t>
            </w:r>
          </w:p>
        </w:tc>
        <w:tc>
          <w:tcPr>
            <w:tcW w:type="dxa" w:w="1944"/>
            <w:vAlign w:val="center"/>
            <w:shd w:fill="F2F6F7"/>
          </w:tcPr>
          <w:p>
            <w:pPr>
              <w:keepLines/>
              <w:spacing w:after="0" w:line="352" w:lineRule="exact"/>
              <w:jc w:val="center"/>
            </w:pPr>
            <w:r>
              <w:rPr>
                <w:rFonts w:ascii="Arial" w:hAnsi="Arial" w:eastAsia="Arial" w:cs="Arial"/>
                <w:b w:val="0"/>
                <w:i w:val="0"/>
                <w:color w:val="17252C"/>
                <w:sz w:val="28"/>
              </w:rPr>
              <w:t>O</w:t>
            </w:r>
          </w:p>
        </w:tc>
        <w:tc>
          <w:tcPr>
            <w:tcW w:type="dxa" w:w="5400"/>
            <w:vAlign w:val="center"/>
            <w:shd w:fill="F2F6F7"/>
          </w:tcPr>
          <w:p>
            <w:pPr>
              <w:keepLines/>
              <w:spacing w:after="0" w:line="352" w:lineRule="exact"/>
            </w:pPr>
            <w:r>
              <w:rPr>
                <w:rFonts w:ascii="Arial" w:hAnsi="Arial" w:eastAsia="Arial" w:cs="Arial"/>
                <w:b w:val="0"/>
                <w:i w:val="0"/>
                <w:color w:val="17252C"/>
                <w:sz w:val="28"/>
              </w:rPr>
              <w:t>15,999</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val="0"/>
          <w:i w:val="0"/>
          <w:color w:val="17252C"/>
          <w:sz w:val="28"/>
        </w:rPr>
        <w:t>Données arrondies pour l’exercice : CIAAW, table abrégée 2024, ciaaw.org/abridged-atomic-weights.htm. On conserve les valeurs fournies pendant le calcul, puis on arrondit les pourcentages au dixième.</w:t>
      </w:r>
    </w:p>
    <w:p>
      <w:pPr>
        <w:pStyle w:val="Heading1"/>
        <w:keepNext/>
        <w:pageBreakBefore/>
        <w:spacing w:line="440" w:lineRule="exact" w:before="0" w:after="20"/>
        <w:ind w:right="2340"/>
      </w:pPr>
      <w:r>
        <w:rPr>
          <w:rFonts w:ascii="Arial" w:hAnsi="Arial" w:eastAsia="Arial" w:cs="Arial"/>
          <w:b/>
          <w:i w:val="0"/>
          <w:color w:val="000000"/>
          <w:sz w:val="36"/>
        </w:rPr>
        <w:t>Compter et peser les atomes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0" name="Picture 10" descr="Illustration aquarelle originale · Lire à hauteur des yeux"/>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31.jpg"/>
                    <pic:cNvPicPr/>
                  </pic:nvPicPr>
                  <pic:blipFill>
                    <a:blip r:embed="rId17"/>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Module 1 · Seconde · Feuille B</w:t>
      </w:r>
    </w:p>
    <w:p>
      <w:pPr>
        <w:keepNext/>
        <w:keepLines/>
        <w:spacing w:line="400" w:lineRule="exact" w:after="100" w:before="120"/>
        <w:jc w:val="center"/>
      </w:pPr>
      <w:r>
        <w:rPr>
          <w:rFonts w:ascii="Arial" w:hAnsi="Arial" w:eastAsia="Arial" w:cs="Arial"/>
          <w:b/>
          <w:i w:val="0"/>
          <w:color w:val="000000"/>
          <w:sz w:val="32"/>
        </w:rPr>
        <w:t>Deux proportions à distinguer</w:t>
      </w:r>
    </w:p>
    <w:p>
      <w:pPr>
        <w:keepNext w:val="0"/>
        <w:keepLines/>
        <w:spacing w:line="352" w:lineRule="exact" w:after="80"/>
      </w:pPr>
      <w:r>
        <w:rPr>
          <w:rFonts w:ascii="Arial" w:hAnsi="Arial" w:eastAsia="Arial" w:cs="Arial"/>
          <w:b w:val="0"/>
          <w:i w:val="0"/>
          <w:color w:val="17252C"/>
          <w:sz w:val="28"/>
        </w:rPr>
        <w:t>Une fraction en nombre compare des effectifs d’atomes. Une fraction massique compare des masses. Pour un élément présent dans une molécule, il faut additionner les masses des atomes de cet élément avant de les rapporter à la masse totale de la molécule.</w:t>
      </w:r>
    </w:p>
    <w:p>
      <w:pPr>
        <w:keepNext w:val="0"/>
        <w:keepLines/>
        <w:spacing w:after="140"/>
        <w:jc w:val="center"/>
        <w:rPr>
          <w:rFonts w:ascii="Arial" w:hAnsi="Arial" w:eastAsia="Arial" w:cs="Arial"/>
          <w:sz w:val="28"/>
        </w:rPr>
      </w:pPr>
      <m:oMath>
        <m:sSub>
          <m:e>
            <m:r>
              <w:rPr>
                <w:rFonts w:ascii="Arial" w:hAnsi="Arial" w:eastAsia="Arial" w:cs="Arial"/>
                <w:sz w:val="28"/>
                <w:szCs w:val="28"/>
              </w:rPr>
              <m:t>w</m:t>
            </m:r>
          </m:e>
          <m:sub>
            <m:r>
              <w:rPr>
                <w:rFonts w:ascii="Arial" w:hAnsi="Arial" w:eastAsia="Arial" w:cs="Arial"/>
                <w:sz w:val="28"/>
                <w:szCs w:val="28"/>
              </w:rPr>
              <m:t>i</m:t>
            </m:r>
          </m:sub>
        </m:sSub>
        <m:r>
          <m:rPr>
            <m:sty m:val="p"/>
          </m:rPr>
          <w:rPr>
            <w:rFonts w:ascii="Arial" w:hAnsi="Arial" w:eastAsia="Arial" w:cs="Arial"/>
            <w:sz w:val="28"/>
            <w:szCs w:val="28"/>
          </w:rPr>
          <m:t>=</m:t>
        </m:r>
        <m:f>
          <m:fPr>
            <m:type m:val="bar"/>
          </m:fPr>
          <m:num>
            <m:sSub>
              <m:e>
                <m:r>
                  <w:rPr>
                    <w:rFonts w:ascii="Arial" w:hAnsi="Arial" w:eastAsia="Arial" w:cs="Arial"/>
                    <w:sz w:val="28"/>
                    <w:szCs w:val="28"/>
                  </w:rPr>
                  <m:t>m</m:t>
                </m:r>
              </m:e>
              <m:sub>
                <m:r>
                  <w:rPr>
                    <w:rFonts w:ascii="Arial" w:hAnsi="Arial" w:eastAsia="Arial" w:cs="Arial"/>
                    <w:sz w:val="28"/>
                    <w:szCs w:val="28"/>
                  </w:rPr>
                  <m:t>i</m:t>
                </m:r>
              </m:sub>
            </m:sSub>
          </m:num>
          <m:den>
            <m:sSub>
              <m:e>
                <m:r>
                  <w:rPr>
                    <w:rFonts w:ascii="Arial" w:hAnsi="Arial" w:eastAsia="Arial" w:cs="Arial"/>
                    <w:sz w:val="28"/>
                    <w:szCs w:val="28"/>
                  </w:rPr>
                  <m:t>m</m:t>
                </m:r>
              </m:e>
              <m:sub>
                <m:r>
                  <m:rPr>
                    <m:sty m:val="p"/>
                  </m:rPr>
                  <w:rPr>
                    <w:rFonts w:ascii="Arial" w:hAnsi="Arial" w:eastAsia="Arial" w:cs="Arial"/>
                    <w:sz w:val="28"/>
                    <w:szCs w:val="28"/>
                  </w:rPr>
                  <m:t>t</m:t>
                </m:r>
                <m:r>
                  <m:rPr>
                    <m:sty m:val="p"/>
                  </m:rPr>
                  <w:rPr>
                    <w:rFonts w:ascii="Arial" w:hAnsi="Arial" w:eastAsia="Arial" w:cs="Arial"/>
                    <w:sz w:val="28"/>
                    <w:szCs w:val="28"/>
                  </w:rPr>
                  <m:t>o</m:t>
                </m:r>
                <m:r>
                  <m:rPr>
                    <m:sty m:val="p"/>
                  </m:rPr>
                  <w:rPr>
                    <w:rFonts w:ascii="Arial" w:hAnsi="Arial" w:eastAsia="Arial" w:cs="Arial"/>
                    <w:sz w:val="28"/>
                    <w:szCs w:val="28"/>
                  </w:rPr>
                  <m:t>t</m:t>
                </m:r>
                <m:r>
                  <m:rPr>
                    <m:sty m:val="p"/>
                  </m:rPr>
                  <w:rPr>
                    <w:rFonts w:ascii="Arial" w:hAnsi="Arial" w:eastAsia="Arial" w:cs="Arial"/>
                    <w:sz w:val="28"/>
                    <w:szCs w:val="28"/>
                  </w:rPr>
                  <m:t>a</m:t>
                </m:r>
                <m:r>
                  <m:rPr>
                    <m:sty m:val="p"/>
                  </m:rPr>
                  <w:rPr>
                    <w:rFonts w:ascii="Arial" w:hAnsi="Arial" w:eastAsia="Arial" w:cs="Arial"/>
                    <w:sz w:val="28"/>
                    <w:szCs w:val="28"/>
                  </w:rPr>
                  <m:t>l</m:t>
                </m:r>
              </m:sub>
            </m:sSub>
          </m:den>
        </m:f>
      </m:oMath>
    </w:p>
    <w:p>
      <w:pPr>
        <w:keepNext/>
        <w:keepLines/>
        <w:spacing w:line="352" w:lineRule="exact" w:after="80"/>
      </w:pPr>
      <w:r>
        <w:rPr>
          <w:rFonts w:ascii="Arial" w:hAnsi="Arial" w:eastAsia="Arial" w:cs="Arial"/>
          <w:b w:val="0"/>
          <w:i w:val="0"/>
          <w:color w:val="17252C"/>
          <w:sz w:val="28"/>
        </w:rPr>
        <w:t>L1.5 Dans H₂O, quelle fraction du nombre total d’atomes représente l’hydrogène ? Et l’oxygène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11" name="Picture 11"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2"/>
                    <a:stretch>
                      <a:fillRect/>
                    </a:stretch>
                  </pic:blipFill>
                  <pic:spPr>
                    <a:xfrm>
                      <a:off x="0" y="0"/>
                      <a:ext cx="6858000" cy="972025"/>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L1.6 Calcule la masse moléculaire relative moyenne de H₂O en détaillant la contribution de chaque élément.</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12" name="Picture 12"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4"/>
                    <a:stretch>
                      <a:fillRect/>
                    </a:stretch>
                  </pic:blipFill>
                  <pic:spPr>
                    <a:xfrm>
                      <a:off x="0" y="0"/>
                      <a:ext cx="6858000" cy="1271231"/>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L1.7 Détermine les fractions massiques puis les pourcentages massiques de H et de O. Vérifie que les deux pourcentages totalisent environ 100 %.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869644"/>
            <wp:effectExtent l="0" r="0" t="0" b="0"/>
            <wp:docPr id="13" name="Picture 13" descr="6 lignes d’écriture Seyès espacées de 8 mm, interlignes de 2 mm"/>
            <wp:cNvGraphicFramePr>
              <a:graphicFrameLocks noChangeAspect="1"/>
            </wp:cNvGraphicFramePr>
            <a:graphic>
              <a:graphicData uri="http://schemas.openxmlformats.org/drawingml/2006/picture">
                <pic:pic>
                  <pic:nvPicPr>
                    <pic:cNvPr id="0" name="seyes_6_520.png"/>
                    <pic:cNvPicPr/>
                  </pic:nvPicPr>
                  <pic:blipFill>
                    <a:blip r:embed="rId18"/>
                    <a:stretch>
                      <a:fillRect/>
                    </a:stretch>
                  </pic:blipFill>
                  <pic:spPr>
                    <a:xfrm>
                      <a:off x="0" y="0"/>
                      <a:ext cx="6858000" cy="1869644"/>
                    </a:xfrm>
                    <a:prstGeom prst="rect"/>
                  </pic:spPr>
                </pic:pic>
              </a:graphicData>
            </a:graphic>
          </wp:inline>
        </w:drawing>
      </w:r>
    </w:p>
    <w:p>
      <w:pPr>
        <w:pStyle w:val="Heading1"/>
        <w:keepNext/>
        <w:pageBreakBefore/>
        <w:spacing w:line="440" w:lineRule="exact" w:before="0" w:after="20"/>
        <w:ind w:right="0"/>
      </w:pPr>
      <w:r>
        <w:rPr>
          <w:rFonts w:ascii="Arial" w:hAnsi="Arial" w:eastAsia="Arial" w:cs="Arial"/>
          <w:b/>
          <w:i w:val="0"/>
          <w:color w:val="000000"/>
          <w:sz w:val="36"/>
        </w:rPr>
        <w:t>Compter et peser les atomes</w:t>
      </w:r>
      <w:r>
        <w:drawing>
          <wp:anchor distT="0" distB="0" distL="0" distR="0" simplePos="0" relativeHeight="251658240" behindDoc="0" locked="0" layoutInCell="1" allowOverlap="0">
            <wp:simplePos x="0" y="0"/>
            <wp:positionH relativeFrom="margin">
              <wp:posOffset>930592</wp:posOffset>
            </wp:positionH>
            <wp:positionV relativeFrom="page">
              <wp:posOffset>6142990</wp:posOffset>
            </wp:positionV>
            <wp:extent cx="4996815" cy="3331210"/>
            <wp:wrapNone/>
            <wp:docPr id="14" name="Picture 14" descr="Illustration aquarelle originale · Vérifier un ordre de grandeu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75.jpg"/>
                    <pic:cNvPicPr/>
                  </pic:nvPicPr>
                  <pic:blipFill>
                    <a:blip r:embed="rId19"/>
                    <a:stretch>
                      <a:fillRect/>
                    </a:stretch>
                  </pic:blipFill>
                  <pic:spPr>
                    <a:xfrm>
                      <a:off x="0" y="0"/>
                      <a:ext cx="4996815" cy="3331210"/>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Module 1 · Seconde · Feuille B</w:t>
      </w:r>
    </w:p>
    <w:p>
      <w:pPr>
        <w:keepNext/>
        <w:keepLines/>
        <w:spacing w:line="352" w:lineRule="exact" w:after="80"/>
      </w:pPr>
      <w:r>
        <w:rPr>
          <w:rFonts w:ascii="Arial" w:hAnsi="Arial" w:eastAsia="Arial" w:cs="Arial"/>
          <w:b w:val="0"/>
          <w:i w:val="0"/>
          <w:color w:val="17252C"/>
          <w:sz w:val="28"/>
        </w:rPr>
        <w:t>L1.8 Un élève affirme que l’hydrogène représente nécessairement la plus grande part de la masse parce que ses atomes sont les plus nombreux. Discute cette affirmation en utilisant tes deux types de proportions.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15" name="Picture 15"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4"/>
                    <a:stretch>
                      <a:fillRect/>
                    </a:stretch>
                  </pic:blipFill>
                  <pic:spPr>
                    <a:xfrm>
                      <a:off x="0" y="0"/>
                      <a:ext cx="6858000" cy="1271231"/>
                    </a:xfrm>
                    <a:prstGeom prst="rect"/>
                  </pic:spPr>
                </pic:pic>
              </a:graphicData>
            </a:graphic>
          </wp:inline>
        </w:drawing>
      </w:r>
    </w:p>
    <w:p>
      <w:pPr>
        <w:keepNext/>
        <w:keepLines/>
        <w:spacing w:line="400" w:lineRule="exact" w:after="100" w:before="120"/>
        <w:jc w:val="center"/>
      </w:pPr>
      <w:r>
        <w:rPr>
          <w:rFonts w:ascii="Arial" w:hAnsi="Arial" w:eastAsia="Arial" w:cs="Arial"/>
          <w:b/>
          <w:i w:val="0"/>
          <w:color w:val="000000"/>
          <w:sz w:val="32"/>
        </w:rPr>
        <w:t>Un nom porte une histoire</w:t>
      </w:r>
    </w:p>
    <w:p>
      <w:pPr>
        <w:keepNext w:val="0"/>
        <w:keepLines/>
        <w:spacing w:line="352" w:lineRule="exact" w:after="80"/>
      </w:pPr>
      <w:r>
        <w:rPr>
          <w:rFonts w:ascii="Arial" w:hAnsi="Arial" w:eastAsia="Arial" w:cs="Arial"/>
          <w:b w:val="0"/>
          <w:i w:val="0"/>
          <w:color w:val="17252C"/>
          <w:sz w:val="28"/>
        </w:rPr>
        <w:t>Le nom hydrogène a été construit avec des éléments grecs évoquant l’eau et le fait d’engendrer. Une étymologie renseigne sur la formation d’un nom. Pour établir une composition ou une réaction, il faut aussi des données scientifiques. Source lexicale : Académie française, article « hydrogène », dictionnaire-academie.fr/article/A9H1197.</w:t>
      </w:r>
    </w:p>
    <w:p>
      <w:pPr>
        <w:keepNext/>
        <w:keepLines/>
        <w:spacing w:line="400" w:lineRule="exact" w:after="80" w:before="120"/>
        <w:jc w:val="center"/>
      </w:pPr>
      <w:r>
        <w:rPr>
          <w:rFonts w:ascii="Arial" w:hAnsi="Arial" w:eastAsia="Arial" w:cs="Arial"/>
          <w:b/>
          <w:i w:val="0"/>
          <w:color w:val="000000"/>
          <w:sz w:val="32"/>
        </w:rPr>
        <w:t>Explorer la géométrie du carbone</w:t>
      </w:r>
    </w:p>
    <w:p>
      <w:pPr>
        <w:keepNext/>
        <w:keepLines/>
        <w:spacing w:line="352" w:lineRule="exact" w:after="80"/>
        <w:jc w:val="center"/>
      </w:pPr>
      <w:r>
        <w:rPr>
          <w:rFonts w:ascii="Arial" w:hAnsi="Arial" w:eastAsia="Arial" w:cs="Arial"/>
          <w:b w:val="0"/>
          <w:i w:val="0"/>
          <w:color w:val="000000"/>
          <w:sz w:val="28"/>
        </w:rPr>
        <w:t>Module 2 · Géométrie et chimie · Feuille A</w:t>
      </w:r>
    </w:p>
    <w:p>
      <w:pPr>
        <w:keepNext w:val="0"/>
        <w:keepLines/>
        <w:spacing w:line="352" w:lineRule="exact" w:after="80"/>
      </w:pPr>
      <w:r>
        <w:rPr>
          <w:rFonts w:ascii="Arial" w:hAnsi="Arial" w:eastAsia="Arial" w:cs="Arial"/>
          <w:b w:val="0"/>
          <w:i w:val="0"/>
          <w:color w:val="17252C"/>
          <w:sz w:val="28"/>
        </w:rPr>
        <w:t>Le buckminsterfullerène C₆₀ peut être représenté par une cage dont les sommets correspondent à des atomes de carbone. Le modèle géométrique comporte douze faces pentagonales et vingt faces hexagonales. Chaque arête appartient à deux faces ; trois arêtes se rencontrent à chaque sommet. Ces informations permettent de compter sans dépendre de la perspective du dessin.</w:t>
      </w:r>
    </w:p>
    <w:p>
      <w:pPr>
        <w:pStyle w:val="Heading1"/>
        <w:keepNext/>
        <w:pageBreakBefore/>
        <w:spacing w:line="440" w:lineRule="exact" w:before="0" w:after="20"/>
        <w:ind w:right="2340"/>
      </w:pPr>
      <w:r>
        <w:rPr>
          <w:rFonts w:ascii="Arial" w:hAnsi="Arial" w:eastAsia="Arial" w:cs="Arial"/>
          <w:b/>
          <w:i w:val="0"/>
          <w:color w:val="000000"/>
          <w:sz w:val="36"/>
        </w:rPr>
        <w:t>Explorer la géométrie du carbone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16" name="Picture 16" descr="Illustration aquarelle originale · Le dôme du jardin"/>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47.jpg"/>
                    <pic:cNvPicPr/>
                  </pic:nvPicPr>
                  <pic:blipFill>
                    <a:blip r:embed="rId20"/>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Module 2 · Géométrie et chimie · Feuille A</w:t>
      </w:r>
    </w:p>
    <w:p>
      <w:pPr>
        <w:keepNext/>
        <w:keepLines/>
        <w:spacing w:after="60" w:line="240" w:lineRule="auto"/>
        <w:jc w:val="center"/>
      </w:pPr>
      <w:r>
        <w:drawing>
          <wp:inline xmlns:a="http://schemas.openxmlformats.org/drawingml/2006/main" xmlns:pic="http://schemas.openxmlformats.org/drawingml/2006/picture">
            <wp:extent cx="2423160" cy="2587489"/>
            <wp:docPr id="17" name="Picture 17" descr="C₆₀ représenté par un graphe. Des arêtes se superposent dans la projection ; les points représentent les atomes."/>
            <wp:cNvGraphicFramePr>
              <a:graphicFrameLocks noChangeAspect="1"/>
            </wp:cNvGraphicFramePr>
            <a:graphic>
              <a:graphicData uri="http://schemas.openxmlformats.org/drawingml/2006/picture">
                <pic:pic>
                  <pic:nvPicPr>
                    <pic:cNvPr id="0" name="c60.png"/>
                    <pic:cNvPicPr/>
                  </pic:nvPicPr>
                  <pic:blipFill>
                    <a:blip r:embed="rId21"/>
                    <a:stretch>
                      <a:fillRect/>
                    </a:stretch>
                  </pic:blipFill>
                  <pic:spPr>
                    <a:xfrm>
                      <a:off x="0" y="0"/>
                      <a:ext cx="2423160" cy="2587489"/>
                    </a:xfrm>
                    <a:prstGeom prst="rect"/>
                  </pic:spPr>
                </pic:pic>
              </a:graphicData>
            </a:graphic>
          </wp:inline>
        </w:drawing>
      </w:r>
    </w:p>
    <w:p>
      <w:pPr>
        <w:keepNext w:val="0"/>
        <w:keepLines/>
        <w:spacing w:line="352" w:lineRule="exact" w:after="120"/>
        <w:jc w:val="center"/>
      </w:pPr>
      <w:r>
        <w:rPr>
          <w:rFonts w:ascii="Arial" w:hAnsi="Arial" w:eastAsia="Arial" w:cs="Arial"/>
          <w:b w:val="0"/>
          <w:i w:val="0"/>
          <w:color w:val="465861"/>
          <w:sz w:val="28"/>
        </w:rPr>
        <w:t>C₆₀ représenté par un graphe. Des arêtes se superposent dans la projection ; les points représentent les atomes.</w:t>
      </w:r>
    </w:p>
    <w:p>
      <w:pPr>
        <w:keepNext w:val="0"/>
        <w:keepLines/>
        <w:spacing w:line="352" w:lineRule="exact" w:after="80"/>
      </w:pPr>
      <w:r>
        <w:rPr>
          <w:rFonts w:ascii="Arial" w:hAnsi="Arial" w:eastAsia="Arial" w:cs="Arial"/>
          <w:b w:val="0"/>
          <w:i w:val="0"/>
          <w:color w:val="17252C"/>
          <w:sz w:val="28"/>
        </w:rPr>
        <w:t>Dans un graphe, un sommet désigne ici un point de rencontre et une arête le segment qui relie deux sommets voisins. On note F le nombre de faces, E le nombre d’arêtes et V le nombre de sommets. La représentation aide à comprendre la structure ; les longueurs et les couleurs du dessin restent des conventions.</w:t>
      </w:r>
    </w:p>
    <w:p>
      <w:pPr>
        <w:keepNext/>
        <w:keepLines/>
        <w:spacing w:line="352" w:lineRule="exact" w:after="80"/>
      </w:pPr>
      <w:r>
        <w:rPr>
          <w:rFonts w:ascii="Arial" w:hAnsi="Arial" w:eastAsia="Arial" w:cs="Arial"/>
          <w:b w:val="0"/>
          <w:i w:val="0"/>
          <w:color w:val="17252C"/>
          <w:sz w:val="28"/>
        </w:rPr>
        <w:t>L2.1 Détermine F.</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672819"/>
            <wp:effectExtent l="0" r="0" t="0" b="0"/>
            <wp:docPr id="18" name="Picture 18" descr="2 lignes d’écriture Seyès espacées de 8 mm, interlignes de 2 mm"/>
            <wp:cNvGraphicFramePr>
              <a:graphicFrameLocks noChangeAspect="1"/>
            </wp:cNvGraphicFramePr>
            <a:graphic>
              <a:graphicData uri="http://schemas.openxmlformats.org/drawingml/2006/picture">
                <pic:pic>
                  <pic:nvPicPr>
                    <pic:cNvPr id="0" name="seyes_2_520.png"/>
                    <pic:cNvPicPr/>
                  </pic:nvPicPr>
                  <pic:blipFill>
                    <a:blip r:embed="rId22"/>
                    <a:stretch>
                      <a:fillRect/>
                    </a:stretch>
                  </pic:blipFill>
                  <pic:spPr>
                    <a:xfrm>
                      <a:off x="0" y="0"/>
                      <a:ext cx="6858000" cy="672819"/>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L2.2 Calcule le nombre total de côtés des faces, puis déduis E. Explique pourquoi il faut corriger le comptage initial.</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19" name="Picture 19"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4"/>
                    <a:stretch>
                      <a:fillRect/>
                    </a:stretch>
                  </pic:blipFill>
                  <pic:spPr>
                    <a:xfrm>
                      <a:off x="0" y="0"/>
                      <a:ext cx="6858000" cy="1271231"/>
                    </a:xfrm>
                    <a:prstGeom prst="rect"/>
                  </pic:spPr>
                </pic:pic>
              </a:graphicData>
            </a:graphic>
          </wp:inline>
        </w:drawing>
      </w:r>
    </w:p>
    <w:p>
      <w:pPr>
        <w:pStyle w:val="Heading1"/>
        <w:keepNext/>
        <w:pageBreakBefore/>
        <w:spacing w:line="440" w:lineRule="exact" w:before="0" w:after="20"/>
        <w:ind w:right="0"/>
      </w:pPr>
      <w:r>
        <w:rPr>
          <w:rFonts w:ascii="Arial" w:hAnsi="Arial" w:eastAsia="Arial" w:cs="Arial"/>
          <w:b/>
          <w:i w:val="0"/>
          <w:color w:val="000000"/>
          <w:sz w:val="36"/>
        </w:rPr>
        <w:t>Explorer la géométrie du carbone</w:t>
      </w:r>
      <w:r>
        <w:drawing>
          <wp:anchor distT="0" distB="0" distL="0" distR="0" simplePos="0" relativeHeight="251658240" behindDoc="0" locked="0" layoutInCell="1" allowOverlap="0">
            <wp:simplePos x="0" y="0"/>
            <wp:positionH relativeFrom="margin">
              <wp:posOffset>1728596</wp:posOffset>
            </wp:positionH>
            <wp:positionV relativeFrom="page">
              <wp:posOffset>7205980</wp:posOffset>
            </wp:positionV>
            <wp:extent cx="3400807" cy="2268220"/>
            <wp:wrapNone/>
            <wp:docPr id="20" name="Picture 20" descr="Illustration aquarelle originale · Le ballon comme analogi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46.jpg"/>
                    <pic:cNvPicPr/>
                  </pic:nvPicPr>
                  <pic:blipFill>
                    <a:blip r:embed="rId23"/>
                    <a:stretch>
                      <a:fillRect/>
                    </a:stretch>
                  </pic:blipFill>
                  <pic:spPr>
                    <a:xfrm>
                      <a:off x="0" y="0"/>
                      <a:ext cx="3400807" cy="2268220"/>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Module 2 · Géométrie et chimie · Feuille A</w:t>
      </w:r>
    </w:p>
    <w:p>
      <w:pPr>
        <w:keepNext/>
        <w:keepLines/>
        <w:spacing w:line="352" w:lineRule="exact" w:after="80"/>
      </w:pPr>
      <w:r>
        <w:rPr>
          <w:rFonts w:ascii="Arial" w:hAnsi="Arial" w:eastAsia="Arial" w:cs="Arial"/>
          <w:b w:val="0"/>
          <w:i w:val="0"/>
          <w:color w:val="17252C"/>
          <w:sz w:val="28"/>
        </w:rPr>
        <w:t>L2.3 Déduis V à partir de E et du nombre d’arêtes arrivant à chaque sommet. Compare ton résultat au nombre indiqué par C₆₀.</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21" name="Picture 21"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4"/>
                    <a:stretch>
                      <a:fillRect/>
                    </a:stretch>
                  </pic:blipFill>
                  <pic:spPr>
                    <a:xfrm>
                      <a:off x="0" y="0"/>
                      <a:ext cx="6858000" cy="1271231"/>
                    </a:xfrm>
                    <a:prstGeom prst="rect"/>
                  </pic:spPr>
                </pic:pic>
              </a:graphicData>
            </a:graphic>
          </wp:inline>
        </w:drawing>
      </w:r>
    </w:p>
    <w:p>
      <w:pPr>
        <w:keepNext w:val="0"/>
        <w:keepLines/>
        <w:spacing w:after="140"/>
        <w:jc w:val="center"/>
        <w:rPr>
          <w:rFonts w:ascii="Arial" w:hAnsi="Arial" w:eastAsia="Arial" w:cs="Arial"/>
          <w:sz w:val="28"/>
        </w:rPr>
      </w:pPr>
      <m:oMath>
        <m:r>
          <w:rPr>
            <w:rFonts w:ascii="Arial" w:hAnsi="Arial" w:eastAsia="Arial" w:cs="Arial"/>
            <w:sz w:val="28"/>
            <w:szCs w:val="28"/>
          </w:rPr>
          <m:t>V</m:t>
        </m:r>
        <m:r>
          <m:rPr>
            <m:sty m:val="p"/>
          </m:rPr>
          <w:rPr>
            <w:rFonts w:ascii="Arial" w:hAnsi="Arial" w:eastAsia="Arial" w:cs="Arial"/>
            <w:sz w:val="28"/>
            <w:szCs w:val="28"/>
          </w:rPr>
          <m:t>−</m:t>
        </m:r>
        <m:r>
          <w:rPr>
            <w:rFonts w:ascii="Arial" w:hAnsi="Arial" w:eastAsia="Arial" w:cs="Arial"/>
            <w:sz w:val="28"/>
            <w:szCs w:val="28"/>
          </w:rPr>
          <m:t>E</m:t>
        </m:r>
        <m:r>
          <m:rPr>
            <m:sty m:val="p"/>
          </m:rPr>
          <w:rPr>
            <w:rFonts w:ascii="Arial" w:hAnsi="Arial" w:eastAsia="Arial" w:cs="Arial"/>
            <w:sz w:val="28"/>
            <w:szCs w:val="28"/>
          </w:rPr>
          <m:t>+</m:t>
        </m:r>
        <m:r>
          <w:rPr>
            <w:rFonts w:ascii="Arial" w:hAnsi="Arial" w:eastAsia="Arial" w:cs="Arial"/>
            <w:sz w:val="28"/>
            <w:szCs w:val="28"/>
          </w:rPr>
          <m:t>F</m:t>
        </m:r>
        <m:r>
          <m:rPr>
            <m:sty m:val="p"/>
          </m:rPr>
          <w:rPr>
            <w:rFonts w:ascii="Arial" w:hAnsi="Arial" w:eastAsia="Arial" w:cs="Arial"/>
            <w:sz w:val="28"/>
            <w:szCs w:val="28"/>
          </w:rPr>
          <m:t>=</m:t>
        </m:r>
        <m:r>
          <w:rPr>
            <w:rFonts w:ascii="Arial" w:hAnsi="Arial" w:eastAsia="Arial" w:cs="Arial"/>
            <w:sz w:val="28"/>
            <w:szCs w:val="28"/>
          </w:rPr>
          <m:t>2</m:t>
        </m:r>
      </m:oMath>
    </w:p>
    <w:p>
      <w:pPr>
        <w:keepNext/>
        <w:keepLines/>
        <w:spacing w:line="352" w:lineRule="exact" w:after="80"/>
      </w:pPr>
      <w:r>
        <w:rPr>
          <w:rFonts w:ascii="Arial" w:hAnsi="Arial" w:eastAsia="Arial" w:cs="Arial"/>
          <w:b w:val="0"/>
          <w:i w:val="0"/>
          <w:color w:val="17252C"/>
          <w:sz w:val="28"/>
        </w:rPr>
        <w:t>L2.4 Vérifie la relation d’Euler ci-dessus. Puis explique pourquoi une ressemblance entre une forme antique et une structure moderne ne prouve pas que les Anciens connaissaient cette molécule.</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570438"/>
            <wp:effectExtent l="0" r="0" t="0" b="0"/>
            <wp:docPr id="22" name="Picture 22" descr="5 lignes d’écriture Seyès espacées de 8 mm, interlignes de 2 mm"/>
            <wp:cNvGraphicFramePr>
              <a:graphicFrameLocks noChangeAspect="1"/>
            </wp:cNvGraphicFramePr>
            <a:graphic>
              <a:graphicData uri="http://schemas.openxmlformats.org/drawingml/2006/picture">
                <pic:pic>
                  <pic:nvPicPr>
                    <pic:cNvPr id="0" name="seyes_5_520.png"/>
                    <pic:cNvPicPr/>
                  </pic:nvPicPr>
                  <pic:blipFill>
                    <a:blip r:embed="rId16"/>
                    <a:stretch>
                      <a:fillRect/>
                    </a:stretch>
                  </pic:blipFill>
                  <pic:spPr>
                    <a:xfrm>
                      <a:off x="0" y="0"/>
                      <a:ext cx="6858000" cy="1570438"/>
                    </a:xfrm>
                    <a:prstGeom prst="rect"/>
                  </pic:spPr>
                </pic:pic>
              </a:graphicData>
            </a:graphic>
          </wp:inline>
        </w:drawing>
      </w:r>
    </w:p>
    <w:p>
      <w:pPr>
        <w:keepNext w:val="0"/>
        <w:keepLines/>
        <w:spacing w:line="352" w:lineRule="exact" w:after="80"/>
      </w:pPr>
      <w:r>
        <w:rPr>
          <w:rFonts w:ascii="Arial" w:hAnsi="Arial" w:eastAsia="Arial" w:cs="Arial"/>
          <w:b w:val="0"/>
          <w:i w:val="0"/>
          <w:color w:val="17252C"/>
          <w:sz w:val="28"/>
        </w:rPr>
        <w:t>Point de comparaison : Platon associe quatre solides aux quatre éléments dans le Timée, 55d–56b. Le C₆₀ est représenté par un icosaèdre tronqué, à deux types de faces. Distingue comparaison historique, modèle géométrique et identification scientifique.</w:t>
      </w:r>
    </w:p>
    <w:p>
      <w:pPr>
        <w:keepNext w:val="0"/>
        <w:keepLines/>
        <w:spacing w:line="352" w:lineRule="exact" w:after="80"/>
      </w:pPr>
      <w:r>
        <w:rPr>
          <w:rFonts w:ascii="Arial" w:hAnsi="Arial" w:eastAsia="Arial" w:cs="Arial"/>
          <w:b w:val="0"/>
          <w:i w:val="0"/>
          <w:color w:val="17252C"/>
          <w:sz w:val="28"/>
        </w:rPr>
        <w:t>Sources : Platon, Timée, 55d–56b, texte grec établi par J. Burnet, Platonis Opera, t. IV, Oxford, Clarendon Press, 1905 [A4] ; NobelPrize.org, communiqué du prix Nobel de chimie 1996 consacré aux fullerènes.</w:t>
      </w:r>
    </w:p>
    <w:p>
      <w:pPr>
        <w:pStyle w:val="Heading1"/>
        <w:keepNext/>
        <w:pageBreakBefore/>
        <w:spacing w:line="440" w:lineRule="exact" w:before="0" w:after="20"/>
        <w:ind w:right="2340"/>
      </w:pPr>
      <w:r>
        <w:rPr>
          <w:rFonts w:ascii="Arial" w:hAnsi="Arial" w:eastAsia="Arial" w:cs="Arial"/>
          <w:b/>
          <w:i w:val="0"/>
          <w:color w:val="000000"/>
          <w:sz w:val="36"/>
        </w:rPr>
        <w:t>Passer des molécules aux quantités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3" name="Picture 23" descr="Illustration aquarelle originale · Compter par lot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66.jpg"/>
                    <pic:cNvPicPr/>
                  </pic:nvPicPr>
                  <pic:blipFill>
                    <a:blip r:embed="rId24"/>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Module 2 · Première spécialité · Feuille B</w:t>
      </w:r>
    </w:p>
    <w:p>
      <w:pPr>
        <w:keepNext/>
        <w:keepLines/>
        <w:spacing w:line="400" w:lineRule="exact" w:after="100" w:before="120"/>
        <w:jc w:val="center"/>
      </w:pPr>
      <w:r>
        <w:rPr>
          <w:rFonts w:ascii="Arial" w:hAnsi="Arial" w:eastAsia="Arial" w:cs="Arial"/>
          <w:b/>
          <w:i w:val="0"/>
          <w:color w:val="000000"/>
          <w:sz w:val="32"/>
        </w:rPr>
        <w:t>Compter un nombre immense</w:t>
      </w:r>
    </w:p>
    <w:p>
      <w:pPr>
        <w:keepNext w:val="0"/>
        <w:keepLines/>
        <w:spacing w:line="352" w:lineRule="exact" w:after="80"/>
      </w:pPr>
      <w:r>
        <w:rPr>
          <w:rFonts w:ascii="Arial" w:hAnsi="Arial" w:eastAsia="Arial" w:cs="Arial"/>
          <w:b w:val="0"/>
          <w:i w:val="0"/>
          <w:color w:val="17252C"/>
          <w:sz w:val="28"/>
        </w:rPr>
        <w:t>Une mole contient un nombre d’entités fixé par la constante d’Avogadro. Les entités comptées doivent toujours être précisées : atomes, molécules ou ions. La quantité de matière n s’exprime en moles ; la masse molaire M est la masse d’une mole de l’espèce étudiée.</w:t>
      </w:r>
    </w:p>
    <w:p>
      <w:pPr>
        <w:keepNext w:val="0"/>
        <w:keepLines/>
        <w:spacing w:after="140"/>
        <w:jc w:val="center"/>
        <w:rPr>
          <w:rFonts w:ascii="Arial" w:hAnsi="Arial" w:eastAsia="Arial" w:cs="Arial"/>
          <w:sz w:val="28"/>
        </w:rPr>
      </w:pPr>
      <m:oMath>
        <m:r>
          <w:rPr>
            <w:rFonts w:ascii="Arial" w:hAnsi="Arial" w:eastAsia="Arial" w:cs="Arial"/>
            <w:sz w:val="28"/>
            <w:szCs w:val="28"/>
          </w:rPr>
          <m:t>N</m:t>
        </m:r>
        <m:r>
          <m:rPr>
            <m:sty m:val="p"/>
          </m:rPr>
          <w:rPr>
            <w:rFonts w:ascii="Arial" w:hAnsi="Arial" w:eastAsia="Arial" w:cs="Arial"/>
            <w:sz w:val="28"/>
            <w:szCs w:val="28"/>
          </w:rPr>
          <m:t>=</m:t>
        </m:r>
        <m:r>
          <w:rPr>
            <w:rFonts w:ascii="Arial" w:hAnsi="Arial" w:eastAsia="Arial" w:cs="Arial"/>
            <w:sz w:val="28"/>
            <w:szCs w:val="28"/>
          </w:rPr>
          <m:t>n</m:t>
        </m:r>
        <m:sSub>
          <m:e>
            <m:r>
              <w:rPr>
                <w:rFonts w:ascii="Arial" w:hAnsi="Arial" w:eastAsia="Arial" w:cs="Arial"/>
                <w:sz w:val="28"/>
                <w:szCs w:val="28"/>
              </w:rPr>
              <m:t>N</m:t>
            </m:r>
          </m:e>
          <m:sub>
            <m:r>
              <m:rPr>
                <m:sty m:val="p"/>
              </m:rPr>
              <w:rPr>
                <w:rFonts w:ascii="Arial" w:hAnsi="Arial" w:eastAsia="Arial" w:cs="Arial"/>
                <w:sz w:val="28"/>
                <w:szCs w:val="28"/>
              </w:rPr>
              <m:t>A</m:t>
            </m:r>
          </m:sub>
        </m:sSub>
      </m:oMath>
    </w:p>
    <w:p>
      <w:pPr>
        <w:keepNext w:val="0"/>
        <w:keepLines/>
        <w:spacing w:after="140"/>
        <w:jc w:val="center"/>
        <w:rPr>
          <w:rFonts w:ascii="Arial" w:hAnsi="Arial" w:eastAsia="Arial" w:cs="Arial"/>
          <w:sz w:val="28"/>
        </w:rPr>
      </w:pPr>
      <m:oMath>
        <m:r>
          <w:rPr>
            <w:rFonts w:ascii="Arial" w:hAnsi="Arial" w:eastAsia="Arial" w:cs="Arial"/>
            <w:sz w:val="28"/>
            <w:szCs w:val="28"/>
          </w:rPr>
          <m:t>n</m:t>
        </m:r>
        <m:r>
          <m:rPr>
            <m:sty m:val="p"/>
          </m:rPr>
          <w:rPr>
            <w:rFonts w:ascii="Arial" w:hAnsi="Arial" w:eastAsia="Arial" w:cs="Arial"/>
            <w:sz w:val="28"/>
            <w:szCs w:val="28"/>
          </w:rPr>
          <m:t>=</m:t>
        </m:r>
        <m:f>
          <m:fPr>
            <m:type m:val="bar"/>
          </m:fPr>
          <m:num>
            <m:r>
              <w:rPr>
                <w:rFonts w:ascii="Arial" w:hAnsi="Arial" w:eastAsia="Arial" w:cs="Arial"/>
                <w:sz w:val="28"/>
                <w:szCs w:val="28"/>
              </w:rPr>
              <m:t>m</m:t>
            </m:r>
          </m:num>
          <m:den>
            <m:r>
              <w:rPr>
                <w:rFonts w:ascii="Arial" w:hAnsi="Arial" w:eastAsia="Arial" w:cs="Arial"/>
                <w:sz w:val="28"/>
                <w:szCs w:val="28"/>
              </w:rPr>
              <m:t>M</m:t>
            </m:r>
          </m:den>
        </m:f>
      </m:oMath>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6372"/>
        <w:gridCol w:w="4428"/>
      </w:tblGrid>
      <w:tr>
        <w:trPr>
          <w:cantSplit/>
          <w:tblHeader/>
        </w:trPr>
        <w:tc>
          <w:tcPr>
            <w:tcW w:type="dxa" w:w="6372"/>
            <w:vAlign w:val="center"/>
            <w:shd w:fill="244B5D"/>
          </w:tcPr>
          <w:p>
            <w:pPr>
              <w:keepLines/>
              <w:spacing w:after="0" w:line="352" w:lineRule="exact"/>
            </w:pPr>
            <w:r>
              <w:rPr>
                <w:rFonts w:ascii="Arial" w:hAnsi="Arial" w:eastAsia="Arial" w:cs="Arial"/>
                <w:b/>
                <w:i w:val="0"/>
                <w:color w:val="FFFFFF"/>
                <w:sz w:val="28"/>
              </w:rPr>
              <w:t>Donnée fournie</w:t>
            </w:r>
          </w:p>
        </w:tc>
        <w:tc>
          <w:tcPr>
            <w:tcW w:type="dxa" w:w="4428"/>
            <w:vAlign w:val="center"/>
            <w:shd w:fill="244B5D"/>
          </w:tcPr>
          <w:p>
            <w:pPr>
              <w:keepLines/>
              <w:spacing w:after="0" w:line="352" w:lineRule="exact"/>
            </w:pPr>
            <w:r>
              <w:rPr>
                <w:rFonts w:ascii="Arial" w:hAnsi="Arial" w:eastAsia="Arial" w:cs="Arial"/>
                <w:b/>
                <w:i w:val="0"/>
                <w:color w:val="FFFFFF"/>
                <w:sz w:val="28"/>
              </w:rPr>
              <w:t>Valeur</w:t>
            </w:r>
          </w:p>
        </w:tc>
      </w:tr>
      <w:tr>
        <w:trPr>
          <w:cantSplit/>
        </w:trPr>
        <w:tc>
          <w:tcPr>
            <w:tcW w:type="dxa" w:w="6372"/>
            <w:vAlign w:val="center"/>
          </w:tcPr>
          <w:p>
            <w:pPr>
              <w:keepLines/>
              <w:spacing w:after="0" w:line="352" w:lineRule="exact"/>
            </w:pPr>
            <w:r>
              <w:rPr>
                <w:rFonts w:ascii="Arial" w:hAnsi="Arial" w:eastAsia="Arial" w:cs="Arial"/>
                <w:b w:val="0"/>
                <w:i w:val="0"/>
                <w:color w:val="17252C"/>
                <w:sz w:val="28"/>
              </w:rPr>
              <w:t>Constante d’Avogadro</w:t>
            </w:r>
          </w:p>
        </w:tc>
        <w:tc>
          <w:tcPr>
            <w:tcW w:type="dxa" w:w="4428"/>
            <w:vAlign w:val="center"/>
          </w:tcPr>
          <w:p>
            <w:pPr>
              <w:keepLines/>
              <w:spacing w:after="0" w:line="352" w:lineRule="exact"/>
            </w:pPr>
            <w:r>
              <w:rPr>
                <w:rFonts w:ascii="Arial" w:hAnsi="Arial" w:eastAsia="Arial" w:cs="Arial"/>
                <w:b w:val="0"/>
                <w:i w:val="0"/>
                <w:color w:val="17252C"/>
                <w:sz w:val="28"/>
              </w:rPr>
              <w:t>6,02214076 × 10²³ mol⁻¹</w:t>
            </w:r>
          </w:p>
        </w:tc>
      </w:tr>
      <w:tr>
        <w:trPr>
          <w:cantSplit/>
        </w:trPr>
        <w:tc>
          <w:tcPr>
            <w:tcW w:type="dxa" w:w="6372"/>
            <w:vAlign w:val="center"/>
            <w:shd w:fill="F2F6F7"/>
          </w:tcPr>
          <w:p>
            <w:pPr>
              <w:keepLines/>
              <w:spacing w:after="0" w:line="352" w:lineRule="exact"/>
            </w:pPr>
            <w:r>
              <w:rPr>
                <w:rFonts w:ascii="Arial" w:hAnsi="Arial" w:eastAsia="Arial" w:cs="Arial"/>
                <w:b w:val="0"/>
                <w:i w:val="0"/>
                <w:color w:val="17252C"/>
                <w:sz w:val="28"/>
              </w:rPr>
              <w:t>Masse molaire atomique M(C)</w:t>
            </w:r>
          </w:p>
        </w:tc>
        <w:tc>
          <w:tcPr>
            <w:tcW w:type="dxa" w:w="4428"/>
            <w:vAlign w:val="center"/>
            <w:shd w:fill="F2F6F7"/>
          </w:tcPr>
          <w:p>
            <w:pPr>
              <w:keepLines/>
              <w:spacing w:after="0" w:line="352" w:lineRule="exact"/>
            </w:pPr>
            <w:r>
              <w:rPr>
                <w:rFonts w:ascii="Arial" w:hAnsi="Arial" w:eastAsia="Arial" w:cs="Arial"/>
                <w:b w:val="0"/>
                <w:i w:val="0"/>
                <w:color w:val="17252C"/>
                <w:sz w:val="28"/>
              </w:rPr>
              <w:t>12,011 g·mol⁻¹</w:t>
            </w:r>
          </w:p>
        </w:tc>
      </w:tr>
      <w:tr>
        <w:trPr>
          <w:cantSplit/>
        </w:trPr>
        <w:tc>
          <w:tcPr>
            <w:tcW w:type="dxa" w:w="6372"/>
            <w:vAlign w:val="center"/>
          </w:tcPr>
          <w:p>
            <w:pPr>
              <w:keepLines/>
              <w:spacing w:after="0" w:line="352" w:lineRule="exact"/>
            </w:pPr>
            <w:r>
              <w:rPr>
                <w:rFonts w:ascii="Arial" w:hAnsi="Arial" w:eastAsia="Arial" w:cs="Arial"/>
                <w:b w:val="0"/>
                <w:i w:val="0"/>
                <w:color w:val="17252C"/>
                <w:sz w:val="28"/>
              </w:rPr>
              <w:t>Masse de C₆₀ choisie pour l’exercice</w:t>
            </w:r>
          </w:p>
        </w:tc>
        <w:tc>
          <w:tcPr>
            <w:tcW w:type="dxa" w:w="4428"/>
            <w:vAlign w:val="center"/>
          </w:tcPr>
          <w:p>
            <w:pPr>
              <w:keepLines/>
              <w:spacing w:after="0" w:line="352" w:lineRule="exact"/>
            </w:pPr>
            <w:r>
              <w:rPr>
                <w:rFonts w:ascii="Arial" w:hAnsi="Arial" w:eastAsia="Arial" w:cs="Arial"/>
                <w:b w:val="0"/>
                <w:i w:val="0"/>
                <w:color w:val="17252C"/>
                <w:sz w:val="28"/>
              </w:rPr>
              <w:t>7,2066 mg</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val="0"/>
          <w:i w:val="0"/>
          <w:color w:val="17252C"/>
          <w:sz w:val="28"/>
        </w:rPr>
        <w:t>On étudie un échantillon supposé constitué de C₆₀ pur. La masse donnée est une valeur d’exercice, non une pesée réalisée en classe. Pour utiliser n = m/M avec M en g·mol⁻¹, exprime d’abord m en grammes. Sources : BIPM, constantes du SI ; CIAAW, table abrégée des masses atomiques. Garde les valeurs non arrondies pendant les calculs ; à L2.7, arrondis les deux nombres d’entités à trois chiffres significatifs dans la réponse finale.</w:t>
      </w:r>
    </w:p>
    <w:p>
      <w:pPr>
        <w:keepNext/>
        <w:keepLines/>
        <w:spacing w:line="352" w:lineRule="exact" w:after="80"/>
      </w:pPr>
      <w:r>
        <w:rPr>
          <w:rFonts w:ascii="Arial" w:hAnsi="Arial" w:eastAsia="Arial" w:cs="Arial"/>
          <w:b w:val="0"/>
          <w:i w:val="0"/>
          <w:color w:val="17252C"/>
          <w:sz w:val="28"/>
        </w:rPr>
        <w:t>L2.5 À partir de la formule C₆₀, calcule M(C₆₀).</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24" name="Picture 24"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2"/>
                    <a:stretch>
                      <a:fillRect/>
                    </a:stretch>
                  </pic:blipFill>
                  <pic:spPr>
                    <a:xfrm>
                      <a:off x="0" y="0"/>
                      <a:ext cx="6858000" cy="972025"/>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L2.6 Convertis la masse de l’échantillon puis calcule sa quantité de matière.</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25" name="Picture 25"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4"/>
                    <a:stretch>
                      <a:fillRect/>
                    </a:stretch>
                  </pic:blipFill>
                  <pic:spPr>
                    <a:xfrm>
                      <a:off x="0" y="0"/>
                      <a:ext cx="6858000" cy="1271231"/>
                    </a:xfrm>
                    <a:prstGeom prst="rect"/>
                  </pic:spPr>
                </pic:pic>
              </a:graphicData>
            </a:graphic>
          </wp:inline>
        </w:drawing>
      </w:r>
    </w:p>
    <w:p>
      <w:pPr>
        <w:pStyle w:val="Heading1"/>
        <w:keepNext/>
        <w:pageBreakBefore/>
        <w:spacing w:line="440" w:lineRule="exact" w:before="0" w:after="20"/>
        <w:ind w:right="2340"/>
      </w:pPr>
      <w:r>
        <w:rPr>
          <w:rFonts w:ascii="Arial" w:hAnsi="Arial" w:eastAsia="Arial" w:cs="Arial"/>
          <w:b/>
          <w:i w:val="0"/>
          <w:color w:val="000000"/>
          <w:sz w:val="36"/>
        </w:rPr>
        <w:t>Passer des molécules aux quantités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6" name="Picture 26" descr="Illustration aquarelle originale · Le boulier du calcul"/>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74.jpg"/>
                    <pic:cNvPicPr/>
                  </pic:nvPicPr>
                  <pic:blipFill>
                    <a:blip r:embed="rId25"/>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Module 2 · Première spécialité · Feuille B</w:t>
      </w:r>
    </w:p>
    <w:p>
      <w:pPr>
        <w:keepNext/>
        <w:keepLines/>
        <w:spacing w:line="352" w:lineRule="exact" w:after="80"/>
      </w:pPr>
      <w:r>
        <w:rPr>
          <w:rFonts w:ascii="Arial" w:hAnsi="Arial" w:eastAsia="Arial" w:cs="Arial"/>
          <w:b w:val="0"/>
          <w:i w:val="0"/>
          <w:color w:val="17252C"/>
          <w:sz w:val="28"/>
        </w:rPr>
        <w:t>L2.7 Détermine le nombre de molécules de C₆₀, puis le nombre d’atomes de carbone contenus dans cet échantillon. Donne des résultats à trois chiffres significatifs.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869644"/>
            <wp:effectExtent l="0" r="0" t="0" b="0"/>
            <wp:docPr id="27" name="Picture 27" descr="6 lignes d’écriture Seyès espacées de 8 mm, interlignes de 2 mm"/>
            <wp:cNvGraphicFramePr>
              <a:graphicFrameLocks noChangeAspect="1"/>
            </wp:cNvGraphicFramePr>
            <a:graphic>
              <a:graphicData uri="http://schemas.openxmlformats.org/drawingml/2006/picture">
                <pic:pic>
                  <pic:nvPicPr>
                    <pic:cNvPr id="0" name="seyes_6_520.png"/>
                    <pic:cNvPicPr/>
                  </pic:nvPicPr>
                  <pic:blipFill>
                    <a:blip r:embed="rId18"/>
                    <a:stretch>
                      <a:fillRect/>
                    </a:stretch>
                  </pic:blipFill>
                  <pic:spPr>
                    <a:xfrm>
                      <a:off x="0" y="0"/>
                      <a:ext cx="6858000" cy="1869644"/>
                    </a:xfrm>
                    <a:prstGeom prst="rect"/>
                  </pic:spPr>
                </pic:pic>
              </a:graphicData>
            </a:graphic>
          </wp:inline>
        </w:drawing>
      </w:r>
    </w:p>
    <w:p>
      <w:pPr>
        <w:keepNext/>
        <w:keepLines/>
        <w:spacing w:line="400" w:lineRule="exact" w:after="100" w:before="120"/>
        <w:jc w:val="center"/>
      </w:pPr>
      <w:r>
        <w:rPr>
          <w:rFonts w:ascii="Arial" w:hAnsi="Arial" w:eastAsia="Arial" w:cs="Arial"/>
          <w:b/>
          <w:i w:val="0"/>
          <w:color w:val="000000"/>
          <w:sz w:val="32"/>
        </w:rPr>
        <w:t>Un élément peut avoir plusieurs structures</w:t>
      </w:r>
    </w:p>
    <w:p>
      <w:pPr>
        <w:keepNext w:val="0"/>
        <w:keepLines/>
        <w:spacing w:line="352" w:lineRule="exact" w:after="80"/>
      </w:pPr>
      <w:r>
        <w:rPr>
          <w:rFonts w:ascii="Arial" w:hAnsi="Arial" w:eastAsia="Arial" w:cs="Arial"/>
          <w:b w:val="0"/>
          <w:i w:val="0"/>
          <w:color w:val="17252C"/>
          <w:sz w:val="28"/>
        </w:rPr>
        <w:t>Le diamant et le graphite sont des réseaux étendus d’atomes de carbone ; le C₆₀ forme des molécules individualisées. Le mot allotropie désigne l’existence de structures différentes pour un même élément. Il ne suffit donc pas de connaître le symbole C pour décrire entièrement un matériau.</w:t>
      </w:r>
    </w:p>
    <w:p>
      <w:pPr>
        <w:keepNext/>
        <w:keepLines/>
        <w:spacing w:line="352" w:lineRule="exact" w:after="80"/>
      </w:pPr>
      <w:r>
        <w:rPr>
          <w:rFonts w:ascii="Arial" w:hAnsi="Arial" w:eastAsia="Arial" w:cs="Arial"/>
          <w:b w:val="0"/>
          <w:i w:val="0"/>
          <w:color w:val="17252C"/>
          <w:sz w:val="28"/>
        </w:rPr>
        <w:t>L2.8 Un visiteur veut utiliser la formule C₆₀ pour toutes les formes de carbone. Rédige une réponse de trois phrases distinguant élément, organisation des atomes et entité moléculaire.</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570438"/>
            <wp:effectExtent l="0" r="0" t="0" b="0"/>
            <wp:docPr id="28" name="Picture 28" descr="5 lignes d’écriture Seyès espacées de 8 mm, interlignes de 2 mm"/>
            <wp:cNvGraphicFramePr>
              <a:graphicFrameLocks noChangeAspect="1"/>
            </wp:cNvGraphicFramePr>
            <a:graphic>
              <a:graphicData uri="http://schemas.openxmlformats.org/drawingml/2006/picture">
                <pic:pic>
                  <pic:nvPicPr>
                    <pic:cNvPr id="0" name="seyes_5_520.png"/>
                    <pic:cNvPicPr/>
                  </pic:nvPicPr>
                  <pic:blipFill>
                    <a:blip r:embed="rId16"/>
                    <a:stretch>
                      <a:fillRect/>
                    </a:stretch>
                  </pic:blipFill>
                  <pic:spPr>
                    <a:xfrm>
                      <a:off x="0" y="0"/>
                      <a:ext cx="6858000" cy="1570438"/>
                    </a:xfrm>
                    <a:prstGeom prst="rect"/>
                  </pic:spPr>
                </pic:pic>
              </a:graphicData>
            </a:graphic>
          </wp:inline>
        </w:drawing>
      </w:r>
    </w:p>
    <w:p>
      <w:pPr>
        <w:keepNext w:val="0"/>
        <w:keepLines/>
        <w:spacing w:line="352" w:lineRule="exact" w:after="80"/>
      </w:pPr>
      <w:r>
        <w:rPr>
          <w:rFonts w:ascii="Arial" w:hAnsi="Arial" w:eastAsia="Arial" w:cs="Arial"/>
          <w:b w:val="0"/>
          <w:i w:val="0"/>
          <w:color w:val="17252C"/>
          <w:sz w:val="28"/>
        </w:rPr>
        <w:t>Source de définition : IUPAC, Gold Book, « allotropes », entrée A00243, goldbook.iupac.org/terms/view/A00243.</w:t>
      </w:r>
    </w:p>
    <w:p>
      <w:pPr>
        <w:pStyle w:val="Heading1"/>
        <w:keepNext/>
        <w:pageBreakBefore/>
        <w:spacing w:line="440" w:lineRule="exact" w:before="0" w:after="20"/>
        <w:ind w:right="2340"/>
      </w:pPr>
      <w:r>
        <w:rPr>
          <w:rFonts w:ascii="Arial" w:hAnsi="Arial" w:eastAsia="Arial" w:cs="Arial"/>
          <w:b/>
          <w:i w:val="0"/>
          <w:color w:val="000000"/>
          <w:sz w:val="36"/>
        </w:rPr>
        <w:t>Suivre les métamorphoses du mot éther</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29" name="Picture 29" descr="Illustration aquarelle originale · Observer le ciel du soi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62.jpg"/>
                    <pic:cNvPicPr/>
                  </pic:nvPicPr>
                  <pic:blipFill>
                    <a:blip r:embed="rId26"/>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Module 3 · Première et terminale spécialité · Feuille A</w:t>
      </w:r>
    </w:p>
    <w:p>
      <w:pPr>
        <w:keepNext/>
        <w:keepLines/>
        <w:spacing w:line="400" w:lineRule="exact" w:after="100" w:before="120"/>
        <w:jc w:val="center"/>
      </w:pPr>
      <w:r>
        <w:rPr>
          <w:rFonts w:ascii="Arial" w:hAnsi="Arial" w:eastAsia="Arial" w:cs="Arial"/>
          <w:b/>
          <w:i w:val="0"/>
          <w:color w:val="000000"/>
          <w:sz w:val="32"/>
        </w:rPr>
        <w:t>Un même mot dans plusieurs savoirs</w:t>
      </w:r>
    </w:p>
    <w:p>
      <w:pPr>
        <w:keepNext w:val="0"/>
        <w:keepLines/>
        <w:spacing w:line="352" w:lineRule="exact" w:after="80"/>
      </w:pPr>
      <w:r>
        <w:rPr>
          <w:rFonts w:ascii="Arial" w:hAnsi="Arial" w:eastAsia="Arial" w:cs="Arial"/>
          <w:b w:val="0"/>
          <w:i w:val="0"/>
          <w:color w:val="17252C"/>
          <w:sz w:val="28"/>
        </w:rPr>
        <w:t>Le grec αἰθήρ, aithēr, désigne l’air supérieur ou la région lumineuse du ciel. Aristote emploie ce nom pour le corps céleste qu’il distingue de la terre, de l’eau, de l’air et du feu. Il s’agit d’un cadre philosophique expliquant le monde, sans formule moléculaire. Référence : Du ciel, I, 3, 270b16–25.</w:t>
      </w:r>
    </w:p>
    <w:p>
      <w:pPr>
        <w:keepNext w:val="0"/>
        <w:keepLines/>
        <w:spacing w:line="352" w:lineRule="exact" w:after="80"/>
      </w:pPr>
      <w:r>
        <w:rPr>
          <w:rFonts w:ascii="Arial" w:hAnsi="Arial" w:eastAsia="Arial" w:cs="Arial"/>
          <w:b w:val="0"/>
          <w:i w:val="0"/>
          <w:color w:val="17252C"/>
          <w:sz w:val="28"/>
        </w:rPr>
        <w:t>En chimie organique, dans les exemples ci-dessous, la fonction éther correspond à un atome d’oxygène lié à deux groupes carbonés. La reprise d’un nom ancien n’impose pas une identité entre les objets qu’il désigne.</w:t>
      </w:r>
    </w:p>
    <w:p>
      <w:pPr>
        <w:keepNext/>
        <w:keepLines/>
        <w:spacing w:after="60" w:line="240" w:lineRule="auto"/>
        <w:jc w:val="center"/>
      </w:pPr>
      <w:r>
        <w:drawing>
          <wp:inline xmlns:a="http://schemas.openxmlformats.org/drawingml/2006/main" xmlns:pic="http://schemas.openxmlformats.org/drawingml/2006/picture">
            <wp:extent cx="4846320" cy="2409875"/>
            <wp:docPr id="30" name="Picture 30" descr="Formules des trois espèces étudiées. Travail documentaire uniquement. Sources : NIST Chemistry WebBook, CAS 64-17-5, 115-10-6 et 60-29-7."/>
            <wp:cNvGraphicFramePr>
              <a:graphicFrameLocks noChangeAspect="1"/>
            </wp:cNvGraphicFramePr>
            <a:graphic>
              <a:graphicData uri="http://schemas.openxmlformats.org/drawingml/2006/picture">
                <pic:pic>
                  <pic:nvPicPr>
                    <pic:cNvPr id="0" name="ethers.png"/>
                    <pic:cNvPicPr/>
                  </pic:nvPicPr>
                  <pic:blipFill>
                    <a:blip r:embed="rId27"/>
                    <a:stretch>
                      <a:fillRect/>
                    </a:stretch>
                  </pic:blipFill>
                  <pic:spPr>
                    <a:xfrm>
                      <a:off x="0" y="0"/>
                      <a:ext cx="4846320" cy="2409875"/>
                    </a:xfrm>
                    <a:prstGeom prst="rect"/>
                  </pic:spPr>
                </pic:pic>
              </a:graphicData>
            </a:graphic>
          </wp:inline>
        </w:drawing>
      </w:r>
    </w:p>
    <w:p>
      <w:pPr>
        <w:keepNext w:val="0"/>
        <w:keepLines/>
        <w:spacing w:line="352" w:lineRule="exact" w:after="120"/>
        <w:jc w:val="center"/>
      </w:pPr>
      <w:r>
        <w:rPr>
          <w:rFonts w:ascii="Arial" w:hAnsi="Arial" w:eastAsia="Arial" w:cs="Arial"/>
          <w:b w:val="0"/>
          <w:i w:val="0"/>
          <w:color w:val="465861"/>
          <w:sz w:val="28"/>
        </w:rPr>
        <w:t>Formules des trois espèces étudiées. Travail documentaire uniquement. Sources : NIST Chemistry WebBook, CAS 64-17-5, 115-10-6 et 60-29-7.</w:t>
      </w:r>
    </w:p>
    <w:p>
      <w:pPr>
        <w:keepNext w:val="0"/>
        <w:keepLines/>
        <w:spacing w:line="352" w:lineRule="exact" w:after="80"/>
      </w:pPr>
      <w:r>
        <w:rPr>
          <w:rFonts w:ascii="Arial" w:hAnsi="Arial" w:eastAsia="Arial" w:cs="Arial"/>
          <w:b w:val="0"/>
          <w:i w:val="0"/>
          <w:color w:val="17252C"/>
          <w:sz w:val="28"/>
        </w:rPr>
        <w:t>Deux molécules sont des isomères de constitution lorsqu’elles possèdent la même formule brute et des enchaînements d’atomes différents. Une formule semi-développée rend visibles certaines liaisons que la formule brute ne précise pas. L’étude formelle de l’isomérie relève de la terminale spécialité.</w:t>
        <w:br/>
      </w:r>
      <w:r>
        <w:rPr>
          <w:rFonts w:ascii="Arial" w:hAnsi="Arial" w:eastAsia="Arial" w:cs="Arial"/>
          <w:b/>
          <w:i w:val="0"/>
          <w:color w:val="17252C"/>
          <w:sz w:val="28"/>
        </w:rPr>
        <w:t>Aide pour les interactions.</w:t>
      </w:r>
      <w:r>
        <w:rPr>
          <w:rFonts w:ascii="Arial" w:hAnsi="Arial" w:eastAsia="Arial" w:cs="Arial"/>
          <w:b w:val="0"/>
          <w:i w:val="0"/>
          <w:color w:val="17252C"/>
          <w:sz w:val="28"/>
        </w:rPr>
        <w:t xml:space="preserve"> Dans les molécules étudiées, une liaison hydrogène peut se former entre un H lié à O et un atome O d’une autre molécule. Il s’agit d’une interaction entre molécules ; elle se distingue des liaisons covalentes à l’intérieur de chaque molécule.</w:t>
      </w:r>
    </w:p>
    <w:p>
      <w:pPr>
        <w:pStyle w:val="Heading1"/>
        <w:keepNext/>
        <w:pageBreakBefore/>
        <w:spacing w:line="440" w:lineRule="exact" w:before="0" w:after="20"/>
        <w:ind w:right="2340"/>
      </w:pPr>
      <w:r>
        <w:rPr>
          <w:rFonts w:ascii="Arial" w:hAnsi="Arial" w:eastAsia="Arial" w:cs="Arial"/>
          <w:b/>
          <w:i w:val="0"/>
          <w:color w:val="000000"/>
          <w:sz w:val="36"/>
        </w:rPr>
        <w:t>Suivre les métamorphoses du mot éther</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1" name="Picture 31" descr="Illustration aquarelle originale · Les couleurs d’une bull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64.jpg"/>
                    <pic:cNvPicPr/>
                  </pic:nvPicPr>
                  <pic:blipFill>
                    <a:blip r:embed="rId28"/>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Module 3 · Première et terminale spécialité · Feuille A</w:t>
      </w:r>
    </w:p>
    <w:p>
      <w:pPr>
        <w:keepNext/>
        <w:keepLines/>
        <w:spacing w:line="352" w:lineRule="exact" w:after="80"/>
      </w:pPr>
      <w:r>
        <w:rPr>
          <w:rFonts w:ascii="Arial" w:hAnsi="Arial" w:eastAsia="Arial" w:cs="Arial"/>
          <w:b w:val="0"/>
          <w:i w:val="0"/>
          <w:color w:val="17252C"/>
          <w:sz w:val="28"/>
        </w:rPr>
        <w:t>L3.1 Compare le sens antique d’éther et le sens chimique présenté ici : quel type d’objet chacun désigne-t-il ?</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32" name="Picture 32"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4"/>
                    <a:stretch>
                      <a:fillRect/>
                    </a:stretch>
                  </pic:blipFill>
                  <pic:spPr>
                    <a:xfrm>
                      <a:off x="0" y="0"/>
                      <a:ext cx="6858000" cy="1271231"/>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L3.2 Identifie le couple d’isomères de constitution. Justifie avec les formules et l’ordre de liaison des atomes.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33" name="Picture 33"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4"/>
                    <a:stretch>
                      <a:fillRect/>
                    </a:stretch>
                  </pic:blipFill>
                  <pic:spPr>
                    <a:xfrm>
                      <a:off x="0" y="0"/>
                      <a:ext cx="6858000" cy="1271231"/>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L3.3 Pourquoi l’éther diéthylique ne peut-il pas être confondu avec l’éther diméthylique ? Appuie-toi sur deux informations du document.</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34" name="Picture 34"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2"/>
                    <a:stretch>
                      <a:fillRect/>
                    </a:stretch>
                  </pic:blipFill>
                  <pic:spPr>
                    <a:xfrm>
                      <a:off x="0" y="0"/>
                      <a:ext cx="6858000" cy="972025"/>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L3.4 Repère le groupe O–H de l’éthanol. En première spécialité, explique pourquoi les molécules d’éthanol peuvent former des liaisons hydrogène entre elles et pourquoi l’éther diméthylique ne possède pas de groupe O–H donneur. Ces interactions peuvent contribuer à des propriétés physiques différentes ; aucune valeur de température d’ébullition n’est à déterminer ici.</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570438"/>
            <wp:effectExtent l="0" r="0" t="0" b="0"/>
            <wp:docPr id="35" name="Picture 35" descr="5 lignes d’écriture Seyès espacées de 8 mm, interlignes de 2 mm"/>
            <wp:cNvGraphicFramePr>
              <a:graphicFrameLocks noChangeAspect="1"/>
            </wp:cNvGraphicFramePr>
            <a:graphic>
              <a:graphicData uri="http://schemas.openxmlformats.org/drawingml/2006/picture">
                <pic:pic>
                  <pic:nvPicPr>
                    <pic:cNvPr id="0" name="seyes_5_520.png"/>
                    <pic:cNvPicPr/>
                  </pic:nvPicPr>
                  <pic:blipFill>
                    <a:blip r:embed="rId16"/>
                    <a:stretch>
                      <a:fillRect/>
                    </a:stretch>
                  </pic:blipFill>
                  <pic:spPr>
                    <a:xfrm>
                      <a:off x="0" y="0"/>
                      <a:ext cx="6858000" cy="1570438"/>
                    </a:xfrm>
                    <a:prstGeom prst="rect"/>
                  </pic:spPr>
                </pic:pic>
              </a:graphicData>
            </a:graphic>
          </wp:inline>
        </w:drawing>
      </w:r>
    </w:p>
    <w:p>
      <w:pPr>
        <w:pStyle w:val="Heading1"/>
        <w:keepNext/>
        <w:pageBreakBefore/>
        <w:spacing w:line="440" w:lineRule="exact" w:before="0" w:after="20"/>
        <w:ind w:right="2340"/>
      </w:pPr>
      <w:r>
        <w:rPr>
          <w:rFonts w:ascii="Arial" w:hAnsi="Arial" w:eastAsia="Arial" w:cs="Arial"/>
          <w:b/>
          <w:i w:val="0"/>
          <w:color w:val="000000"/>
          <w:sz w:val="36"/>
        </w:rPr>
        <w:t>Suivre les métamorphoses du mot éther</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6" name="Picture 36" descr="Illustration aquarelle originale · Une même corde autrement noué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71.jpg"/>
                    <pic:cNvPicPr/>
                  </pic:nvPicPr>
                  <pic:blipFill>
                    <a:blip r:embed="rId29"/>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Module 3 · Première et terminale spécialité · Feuille A</w:t>
      </w:r>
    </w:p>
    <w:p>
      <w:pPr>
        <w:keepNext w:val="0"/>
        <w:keepLines/>
        <w:spacing w:line="352" w:lineRule="exact" w:after="80"/>
      </w:pPr>
      <w:r>
        <w:rPr>
          <w:rFonts w:ascii="Arial" w:hAnsi="Arial" w:eastAsia="Arial" w:cs="Arial"/>
          <w:b w:val="0"/>
          <w:i w:val="0"/>
          <w:color w:val="17252C"/>
          <w:sz w:val="28"/>
        </w:rPr>
        <w:t>Repère lexical : l’éther philosophique antique, l’éther luminifère envisagé au XIXe siècle et les éthers organiques correspondent à des usages distincts. Source : Académie française, article « éther », dictionnaire-academie.fr/article/A9E2866.</w:t>
      </w:r>
    </w:p>
    <w:p>
      <w:pPr>
        <w:keepNext/>
        <w:keepLines/>
        <w:spacing w:line="400" w:lineRule="exact" w:after="80" w:before="120"/>
        <w:jc w:val="center"/>
      </w:pPr>
      <w:r>
        <w:rPr>
          <w:rFonts w:ascii="Arial" w:hAnsi="Arial" w:eastAsia="Arial" w:cs="Arial"/>
          <w:b/>
          <w:i w:val="0"/>
          <w:color w:val="000000"/>
          <w:sz w:val="32"/>
        </w:rPr>
        <w:t>Nommer les chaînes carbonées</w:t>
      </w:r>
    </w:p>
    <w:p>
      <w:pPr>
        <w:keepNext/>
        <w:keepLines/>
        <w:spacing w:line="352" w:lineRule="exact" w:after="80"/>
        <w:jc w:val="center"/>
      </w:pPr>
      <w:r>
        <w:rPr>
          <w:rFonts w:ascii="Arial" w:hAnsi="Arial" w:eastAsia="Arial" w:cs="Arial"/>
          <w:b w:val="0"/>
          <w:i w:val="0"/>
          <w:color w:val="000000"/>
          <w:sz w:val="28"/>
        </w:rPr>
        <w:t>Module 3 · Nomenclature et langues anciennes · Feuille B</w:t>
      </w:r>
    </w:p>
    <w:p>
      <w:pPr>
        <w:keepNext w:val="0"/>
        <w:keepLines/>
        <w:spacing w:line="352" w:lineRule="exact" w:after="80"/>
      </w:pPr>
      <w:r>
        <w:rPr>
          <w:rFonts w:ascii="Arial" w:hAnsi="Arial" w:eastAsia="Arial" w:cs="Arial"/>
          <w:b w:val="0"/>
          <w:i w:val="0"/>
          <w:color w:val="17252C"/>
          <w:sz w:val="28"/>
        </w:rPr>
        <w:t>Un nom chimique peut transmettre une information sur une structure. Pour les alcanes étudiés ici, le radical indique le nombre d’atomes de carbone de la chaîne non ramifiée. Nous nous limitons aux molécules acycliques saturées : elles ne forment pas de cycle et leurs atomes de carbone sont reliés par des liaisons simples.</w:t>
      </w:r>
    </w:p>
    <w:p>
      <w:pPr>
        <w:keepNext w:val="0"/>
        <w:keepLines/>
        <w:spacing w:after="140"/>
        <w:jc w:val="center"/>
        <w:rPr>
          <w:rFonts w:ascii="Arial" w:hAnsi="Arial" w:eastAsia="Arial" w:cs="Arial"/>
          <w:sz w:val="28"/>
        </w:rPr>
      </w:pPr>
      <m:oMath>
        <m:sSub>
          <m:e>
            <m:r>
              <m:rPr>
                <m:sty m:val="p"/>
              </m:rPr>
              <w:rPr>
                <w:rFonts w:ascii="Arial" w:hAnsi="Arial" w:eastAsia="Arial" w:cs="Arial"/>
                <w:sz w:val="28"/>
                <w:szCs w:val="28"/>
              </w:rPr>
              <m:t>C</m:t>
            </m:r>
          </m:e>
          <m:sub>
            <m:r>
              <w:rPr>
                <w:rFonts w:ascii="Arial" w:hAnsi="Arial" w:eastAsia="Arial" w:cs="Arial"/>
                <w:sz w:val="28"/>
                <w:szCs w:val="28"/>
              </w:rPr>
              <m:t>n</m:t>
            </m:r>
          </m:sub>
        </m:sSub>
        <m:sSub>
          <m:e>
            <m:r>
              <m:rPr>
                <m:sty m:val="p"/>
              </m:rPr>
              <w:rPr>
                <w:rFonts w:ascii="Arial" w:hAnsi="Arial" w:eastAsia="Arial" w:cs="Arial"/>
                <w:sz w:val="28"/>
                <w:szCs w:val="28"/>
              </w:rPr>
              <m:t>H</m:t>
            </m:r>
          </m:e>
          <m:sub>
            <m:r>
              <w:rPr>
                <w:rFonts w:ascii="Arial" w:hAnsi="Arial" w:eastAsia="Arial" w:cs="Arial"/>
                <w:sz w:val="28"/>
                <w:szCs w:val="28"/>
              </w:rPr>
              <m:t>2</m:t>
            </m:r>
            <m:r>
              <w:rPr>
                <w:rFonts w:ascii="Arial" w:hAnsi="Arial" w:eastAsia="Arial" w:cs="Arial"/>
                <w:sz w:val="28"/>
                <w:szCs w:val="28"/>
              </w:rPr>
              <m:t>n</m:t>
            </m:r>
            <m:r>
              <m:rPr>
                <m:sty m:val="p"/>
              </m:rPr>
              <w:rPr>
                <w:rFonts w:ascii="Arial" w:hAnsi="Arial" w:eastAsia="Arial" w:cs="Arial"/>
                <w:sz w:val="28"/>
                <w:szCs w:val="28"/>
              </w:rPr>
              <m:t>+</m:t>
            </m:r>
            <m:r>
              <w:rPr>
                <w:rFonts w:ascii="Arial" w:hAnsi="Arial" w:eastAsia="Arial" w:cs="Arial"/>
                <w:sz w:val="28"/>
                <w:szCs w:val="28"/>
              </w:rPr>
              <m:t>2</m:t>
            </m:r>
          </m:sub>
        </m:sSub>
      </m:oMath>
    </w:p>
    <w:p>
      <w:pPr>
        <w:keepNext w:val="0"/>
        <w:keepLines/>
        <w:spacing w:line="352" w:lineRule="exact" w:after="80"/>
      </w:pPr>
      <w:r>
        <w:rPr>
          <w:rFonts w:ascii="Arial" w:hAnsi="Arial" w:eastAsia="Arial" w:cs="Arial"/>
          <w:b w:val="0"/>
          <w:i w:val="0"/>
          <w:color w:val="17252C"/>
          <w:sz w:val="28"/>
        </w:rPr>
        <w:t>La terminaison « -ane » appartient à la nomenclature chimique. Dans cette série, elle sert à nommer les alcanes ; il ne faut pas lui attribuer une signification philosophique antique. Les éléments de formation des noms ne proviennent pas tous de la même langue.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1512"/>
        <w:gridCol w:w="1512"/>
        <w:gridCol w:w="4212"/>
        <w:gridCol w:w="3564"/>
      </w:tblGrid>
      <w:tr>
        <w:trPr>
          <w:cantSplit/>
          <w:tblHeader/>
        </w:trPr>
        <w:tc>
          <w:tcPr>
            <w:tcW w:type="dxa" w:w="1512"/>
            <w:vAlign w:val="center"/>
            <w:shd w:fill="244B5D"/>
          </w:tcPr>
          <w:p>
            <w:pPr>
              <w:keepLines/>
              <w:spacing w:after="0" w:line="352" w:lineRule="exact"/>
            </w:pPr>
            <w:r>
              <w:rPr>
                <w:rFonts w:ascii="Arial" w:hAnsi="Arial" w:eastAsia="Arial" w:cs="Arial"/>
                <w:b/>
                <w:i w:val="0"/>
                <w:color w:val="FFFFFF"/>
                <w:sz w:val="28"/>
              </w:rPr>
              <w:t>Nombre</w:t>
              <w:br/>
              <w:t>de C</w:t>
            </w:r>
          </w:p>
        </w:tc>
        <w:tc>
          <w:tcPr>
            <w:tcW w:type="dxa" w:w="1512"/>
            <w:vAlign w:val="center"/>
            <w:shd w:fill="244B5D"/>
          </w:tcPr>
          <w:p>
            <w:pPr>
              <w:keepLines/>
              <w:spacing w:after="0" w:line="352" w:lineRule="exact"/>
            </w:pPr>
            <w:r>
              <w:rPr>
                <w:rFonts w:ascii="Arial" w:hAnsi="Arial" w:eastAsia="Arial" w:cs="Arial"/>
                <w:b/>
                <w:i w:val="0"/>
                <w:color w:val="FFFFFF"/>
                <w:sz w:val="28"/>
              </w:rPr>
              <w:t>Radical</w:t>
            </w:r>
          </w:p>
        </w:tc>
        <w:tc>
          <w:tcPr>
            <w:tcW w:type="dxa" w:w="4212"/>
            <w:vAlign w:val="center"/>
            <w:shd w:fill="244B5D"/>
          </w:tcPr>
          <w:p>
            <w:pPr>
              <w:keepLines/>
              <w:spacing w:after="0" w:line="352" w:lineRule="exact"/>
            </w:pPr>
            <w:r>
              <w:rPr>
                <w:rFonts w:ascii="Arial" w:hAnsi="Arial" w:eastAsia="Arial" w:cs="Arial"/>
                <w:b/>
                <w:i w:val="0"/>
                <w:color w:val="FFFFFF"/>
                <w:sz w:val="28"/>
              </w:rPr>
              <w:t>Repère ancien</w:t>
            </w:r>
          </w:p>
        </w:tc>
        <w:tc>
          <w:tcPr>
            <w:tcW w:type="dxa" w:w="3564"/>
            <w:vAlign w:val="center"/>
            <w:shd w:fill="244B5D"/>
          </w:tcPr>
          <w:p>
            <w:pPr>
              <w:keepLines/>
              <w:spacing w:after="0" w:line="352" w:lineRule="exact"/>
            </w:pPr>
            <w:r>
              <w:rPr>
                <w:rFonts w:ascii="Arial" w:hAnsi="Arial" w:eastAsia="Arial" w:cs="Arial"/>
                <w:b/>
                <w:i w:val="0"/>
                <w:color w:val="FFFFFF"/>
                <w:sz w:val="28"/>
              </w:rPr>
              <w:t>Nom et formule</w:t>
            </w:r>
          </w:p>
        </w:tc>
      </w:tr>
      <w:tr>
        <w:trPr>
          <w:cantSplit/>
          <w:trHeight w:val="907" w:hRule="atLeast"/>
        </w:trPr>
        <w:tc>
          <w:tcPr>
            <w:tcW w:type="dxa" w:w="1512"/>
            <w:vAlign w:val="center"/>
          </w:tcPr>
          <w:p>
            <w:pPr>
              <w:keepLines/>
              <w:spacing w:after="0" w:line="352" w:lineRule="exact"/>
              <w:jc w:val="center"/>
            </w:pPr>
            <w:r>
              <w:rPr>
                <w:rFonts w:ascii="Arial" w:hAnsi="Arial" w:eastAsia="Arial" w:cs="Arial"/>
                <w:b w:val="0"/>
                <w:i w:val="0"/>
                <w:color w:val="17252C"/>
                <w:sz w:val="28"/>
              </w:rPr>
              <w:t>5</w:t>
            </w:r>
          </w:p>
        </w:tc>
        <w:tc>
          <w:tcPr>
            <w:tcW w:type="dxa" w:w="1512"/>
            <w:vAlign w:val="center"/>
          </w:tcPr>
          <w:p>
            <w:pPr>
              <w:keepLines/>
              <w:spacing w:after="0" w:line="352" w:lineRule="exact"/>
              <w:jc w:val="center"/>
            </w:pPr>
            <w:r>
              <w:rPr>
                <w:rFonts w:ascii="Arial" w:hAnsi="Arial" w:eastAsia="Arial" w:cs="Arial"/>
                <w:b w:val="0"/>
                <w:i w:val="0"/>
                <w:color w:val="17252C"/>
                <w:sz w:val="28"/>
              </w:rPr>
              <w:t>pent-</w:t>
            </w:r>
          </w:p>
        </w:tc>
        <w:tc>
          <w:tcPr>
            <w:tcW w:type="dxa" w:w="4212"/>
            <w:vAlign w:val="center"/>
          </w:tcPr>
          <w:p>
            <w:pPr>
              <w:keepLines/>
              <w:spacing w:after="0" w:line="352" w:lineRule="exact"/>
            </w:pPr>
            <w:r>
              <w:rPr>
                <w:rFonts w:ascii="Arial" w:hAnsi="Arial" w:eastAsia="Arial" w:cs="Arial"/>
                <w:b w:val="0"/>
                <w:i w:val="0"/>
                <w:color w:val="17252C"/>
                <w:sz w:val="28"/>
              </w:rPr>
              <w:t>grec πέντε pente : cinq</w:t>
            </w:r>
          </w:p>
        </w:tc>
        <w:tc>
          <w:tcPr>
            <w:tcW w:type="dxa" w:w="3564"/>
            <w:vAlign w:val="center"/>
          </w:tcPr>
          <w:p>
            <w:pPr>
              <w:keepLines/>
              <w:spacing w:after="0" w:line="352" w:lineRule="exact"/>
              <w:jc w:val="center"/>
            </w:pPr>
            <w:r>
              <w:rPr>
                <w:rFonts w:ascii="Arial" w:hAnsi="Arial" w:eastAsia="Arial" w:cs="Arial"/>
                <w:b w:val="0"/>
                <w:i w:val="0"/>
                <w:color w:val="17252C"/>
                <w:sz w:val="28"/>
              </w:rPr>
              <w:t>…</w:t>
            </w:r>
          </w:p>
        </w:tc>
      </w:tr>
      <w:tr>
        <w:trPr>
          <w:cantSplit/>
          <w:trHeight w:val="907" w:hRule="atLeast"/>
        </w:trPr>
        <w:tc>
          <w:tcPr>
            <w:tcW w:type="dxa" w:w="1512"/>
            <w:vAlign w:val="center"/>
            <w:shd w:fill="F2F6F7"/>
          </w:tcPr>
          <w:p>
            <w:pPr>
              <w:keepLines/>
              <w:spacing w:after="0" w:line="352" w:lineRule="exact"/>
              <w:jc w:val="center"/>
            </w:pPr>
            <w:r>
              <w:rPr>
                <w:rFonts w:ascii="Arial" w:hAnsi="Arial" w:eastAsia="Arial" w:cs="Arial"/>
                <w:b w:val="0"/>
                <w:i w:val="0"/>
                <w:color w:val="17252C"/>
                <w:sz w:val="28"/>
              </w:rPr>
              <w:t>6</w:t>
            </w:r>
          </w:p>
        </w:tc>
        <w:tc>
          <w:tcPr>
            <w:tcW w:type="dxa" w:w="1512"/>
            <w:vAlign w:val="center"/>
            <w:shd w:fill="F2F6F7"/>
          </w:tcPr>
          <w:p>
            <w:pPr>
              <w:keepLines/>
              <w:spacing w:after="0" w:line="352" w:lineRule="exact"/>
              <w:jc w:val="center"/>
            </w:pPr>
            <w:r>
              <w:rPr>
                <w:rFonts w:ascii="Arial" w:hAnsi="Arial" w:eastAsia="Arial" w:cs="Arial"/>
                <w:b w:val="0"/>
                <w:i w:val="0"/>
                <w:color w:val="17252C"/>
                <w:sz w:val="28"/>
              </w:rPr>
              <w:t>hex-</w:t>
            </w:r>
          </w:p>
        </w:tc>
        <w:tc>
          <w:tcPr>
            <w:tcW w:type="dxa" w:w="4212"/>
            <w:vAlign w:val="center"/>
            <w:shd w:fill="F2F6F7"/>
          </w:tcPr>
          <w:p>
            <w:pPr>
              <w:keepLines/>
              <w:spacing w:after="0" w:line="352" w:lineRule="exact"/>
            </w:pPr>
            <w:r>
              <w:rPr>
                <w:rFonts w:ascii="Arial" w:hAnsi="Arial" w:eastAsia="Arial" w:cs="Arial"/>
                <w:b w:val="0"/>
                <w:i w:val="0"/>
                <w:color w:val="17252C"/>
                <w:sz w:val="28"/>
              </w:rPr>
              <w:t>grec ἕξ hex : six</w:t>
            </w:r>
          </w:p>
        </w:tc>
        <w:tc>
          <w:tcPr>
            <w:tcW w:type="dxa" w:w="3564"/>
            <w:vAlign w:val="center"/>
            <w:shd w:fill="F2F6F7"/>
          </w:tcPr>
          <w:p>
            <w:pPr>
              <w:keepLines/>
              <w:spacing w:after="0" w:line="352" w:lineRule="exact"/>
              <w:jc w:val="center"/>
            </w:pPr>
            <w:r>
              <w:rPr>
                <w:rFonts w:ascii="Arial" w:hAnsi="Arial" w:eastAsia="Arial" w:cs="Arial"/>
                <w:b w:val="0"/>
                <w:i w:val="0"/>
                <w:color w:val="17252C"/>
                <w:sz w:val="28"/>
              </w:rPr>
              <w:t>…</w:t>
            </w:r>
          </w:p>
        </w:tc>
      </w:tr>
      <w:tr>
        <w:trPr>
          <w:cantSplit/>
          <w:trHeight w:val="907" w:hRule="atLeast"/>
        </w:trPr>
        <w:tc>
          <w:tcPr>
            <w:tcW w:type="dxa" w:w="1512"/>
            <w:vAlign w:val="center"/>
          </w:tcPr>
          <w:p>
            <w:pPr>
              <w:keepLines/>
              <w:spacing w:after="0" w:line="352" w:lineRule="exact"/>
              <w:jc w:val="center"/>
            </w:pPr>
            <w:r>
              <w:rPr>
                <w:rFonts w:ascii="Arial" w:hAnsi="Arial" w:eastAsia="Arial" w:cs="Arial"/>
                <w:b w:val="0"/>
                <w:i w:val="0"/>
                <w:color w:val="17252C"/>
                <w:sz w:val="28"/>
              </w:rPr>
              <w:t>7</w:t>
            </w:r>
          </w:p>
        </w:tc>
        <w:tc>
          <w:tcPr>
            <w:tcW w:type="dxa" w:w="1512"/>
            <w:vAlign w:val="center"/>
          </w:tcPr>
          <w:p>
            <w:pPr>
              <w:keepLines/>
              <w:spacing w:after="0" w:line="352" w:lineRule="exact"/>
              <w:jc w:val="center"/>
            </w:pPr>
            <w:r>
              <w:rPr>
                <w:rFonts w:ascii="Arial" w:hAnsi="Arial" w:eastAsia="Arial" w:cs="Arial"/>
                <w:b w:val="0"/>
                <w:i w:val="0"/>
                <w:color w:val="17252C"/>
                <w:sz w:val="28"/>
              </w:rPr>
              <w:t>hept-</w:t>
            </w:r>
          </w:p>
        </w:tc>
        <w:tc>
          <w:tcPr>
            <w:tcW w:type="dxa" w:w="4212"/>
            <w:vAlign w:val="center"/>
          </w:tcPr>
          <w:p>
            <w:pPr>
              <w:keepLines/>
              <w:spacing w:after="0" w:line="352" w:lineRule="exact"/>
            </w:pPr>
            <w:r>
              <w:rPr>
                <w:rFonts w:ascii="Arial" w:hAnsi="Arial" w:eastAsia="Arial" w:cs="Arial"/>
                <w:b w:val="0"/>
                <w:i w:val="0"/>
                <w:color w:val="17252C"/>
                <w:sz w:val="28"/>
              </w:rPr>
              <w:t>grec ἑπτά hepta : sept</w:t>
            </w:r>
          </w:p>
        </w:tc>
        <w:tc>
          <w:tcPr>
            <w:tcW w:type="dxa" w:w="3564"/>
            <w:vAlign w:val="center"/>
          </w:tcPr>
          <w:p>
            <w:pPr>
              <w:keepLines/>
              <w:spacing w:after="0" w:line="352" w:lineRule="exact"/>
              <w:jc w:val="center"/>
            </w:pPr>
            <w:r>
              <w:rPr>
                <w:rFonts w:ascii="Arial" w:hAnsi="Arial" w:eastAsia="Arial" w:cs="Arial"/>
                <w:b w:val="0"/>
                <w:i w:val="0"/>
                <w:color w:val="17252C"/>
                <w:sz w:val="28"/>
              </w:rPr>
              <w:t>…</w:t>
            </w:r>
          </w:p>
        </w:tc>
      </w:tr>
      <w:tr>
        <w:trPr>
          <w:cantSplit/>
          <w:trHeight w:val="907" w:hRule="atLeast"/>
        </w:trPr>
        <w:tc>
          <w:tcPr>
            <w:tcW w:type="dxa" w:w="1512"/>
            <w:vAlign w:val="center"/>
            <w:shd w:fill="F2F6F7"/>
          </w:tcPr>
          <w:p>
            <w:pPr>
              <w:keepLines/>
              <w:spacing w:after="0" w:line="352" w:lineRule="exact"/>
              <w:jc w:val="center"/>
            </w:pPr>
            <w:r>
              <w:rPr>
                <w:rFonts w:ascii="Arial" w:hAnsi="Arial" w:eastAsia="Arial" w:cs="Arial"/>
                <w:b w:val="0"/>
                <w:i w:val="0"/>
                <w:color w:val="17252C"/>
                <w:sz w:val="28"/>
              </w:rPr>
              <w:t>8</w:t>
            </w:r>
          </w:p>
        </w:tc>
        <w:tc>
          <w:tcPr>
            <w:tcW w:type="dxa" w:w="1512"/>
            <w:vAlign w:val="center"/>
            <w:shd w:fill="F2F6F7"/>
          </w:tcPr>
          <w:p>
            <w:pPr>
              <w:keepLines/>
              <w:spacing w:after="0" w:line="352" w:lineRule="exact"/>
              <w:jc w:val="center"/>
            </w:pPr>
            <w:r>
              <w:rPr>
                <w:rFonts w:ascii="Arial" w:hAnsi="Arial" w:eastAsia="Arial" w:cs="Arial"/>
                <w:b w:val="0"/>
                <w:i w:val="0"/>
                <w:color w:val="17252C"/>
                <w:sz w:val="28"/>
              </w:rPr>
              <w:t>oct-</w:t>
            </w:r>
          </w:p>
        </w:tc>
        <w:tc>
          <w:tcPr>
            <w:tcW w:type="dxa" w:w="4212"/>
            <w:vAlign w:val="center"/>
            <w:shd w:fill="F2F6F7"/>
          </w:tcPr>
          <w:p>
            <w:pPr>
              <w:keepLines/>
              <w:spacing w:after="0" w:line="352" w:lineRule="exact"/>
            </w:pPr>
            <w:r>
              <w:rPr>
                <w:rFonts w:ascii="Arial" w:hAnsi="Arial" w:eastAsia="Arial" w:cs="Arial"/>
                <w:b w:val="0"/>
                <w:i w:val="0"/>
                <w:color w:val="17252C"/>
                <w:sz w:val="28"/>
              </w:rPr>
              <w:t>grec ὀκτώ oktō : huit</w:t>
            </w:r>
          </w:p>
        </w:tc>
        <w:tc>
          <w:tcPr>
            <w:tcW w:type="dxa" w:w="3564"/>
            <w:vAlign w:val="center"/>
            <w:shd w:fill="F2F6F7"/>
          </w:tcPr>
          <w:p>
            <w:pPr>
              <w:keepLines/>
              <w:spacing w:after="0" w:line="352" w:lineRule="exact"/>
              <w:jc w:val="center"/>
            </w:pPr>
            <w:r>
              <w:rPr>
                <w:rFonts w:ascii="Arial" w:hAnsi="Arial" w:eastAsia="Arial" w:cs="Arial"/>
                <w:b w:val="0"/>
                <w:i w:val="0"/>
                <w:color w:val="17252C"/>
                <w:sz w:val="28"/>
              </w:rPr>
              <w:t>…</w:t>
            </w:r>
          </w:p>
        </w:tc>
      </w:tr>
      <w:tr>
        <w:trPr>
          <w:cantSplit/>
          <w:trHeight w:val="907" w:hRule="atLeast"/>
        </w:trPr>
        <w:tc>
          <w:tcPr>
            <w:tcW w:type="dxa" w:w="1512"/>
            <w:vAlign w:val="center"/>
          </w:tcPr>
          <w:p>
            <w:pPr>
              <w:keepLines/>
              <w:spacing w:after="0" w:line="352" w:lineRule="exact"/>
              <w:jc w:val="center"/>
            </w:pPr>
            <w:r>
              <w:rPr>
                <w:rFonts w:ascii="Arial" w:hAnsi="Arial" w:eastAsia="Arial" w:cs="Arial"/>
                <w:b w:val="0"/>
                <w:i w:val="0"/>
                <w:color w:val="17252C"/>
                <w:sz w:val="28"/>
              </w:rPr>
              <w:t>9</w:t>
            </w:r>
          </w:p>
        </w:tc>
        <w:tc>
          <w:tcPr>
            <w:tcW w:type="dxa" w:w="1512"/>
            <w:vAlign w:val="center"/>
          </w:tcPr>
          <w:p>
            <w:pPr>
              <w:keepLines/>
              <w:spacing w:after="0" w:line="352" w:lineRule="exact"/>
              <w:jc w:val="center"/>
            </w:pPr>
            <w:r>
              <w:rPr>
                <w:rFonts w:ascii="Arial" w:hAnsi="Arial" w:eastAsia="Arial" w:cs="Arial"/>
                <w:b w:val="0"/>
                <w:i w:val="0"/>
                <w:color w:val="17252C"/>
                <w:sz w:val="28"/>
              </w:rPr>
              <w:t>non-</w:t>
            </w:r>
          </w:p>
        </w:tc>
        <w:tc>
          <w:tcPr>
            <w:tcW w:type="dxa" w:w="4212"/>
            <w:vAlign w:val="center"/>
          </w:tcPr>
          <w:p>
            <w:pPr>
              <w:keepLines/>
              <w:spacing w:after="0" w:line="352" w:lineRule="exact"/>
            </w:pPr>
            <w:r>
              <w:rPr>
                <w:rFonts w:ascii="Arial" w:hAnsi="Arial" w:eastAsia="Arial" w:cs="Arial"/>
                <w:b w:val="0"/>
                <w:i w:val="0"/>
                <w:color w:val="17252C"/>
                <w:sz w:val="28"/>
              </w:rPr>
              <w:t>latin nōnus : neuvième</w:t>
            </w:r>
          </w:p>
        </w:tc>
        <w:tc>
          <w:tcPr>
            <w:tcW w:type="dxa" w:w="3564"/>
            <w:vAlign w:val="center"/>
          </w:tcPr>
          <w:p>
            <w:pPr>
              <w:keepLines/>
              <w:spacing w:after="0" w:line="352" w:lineRule="exact"/>
              <w:jc w:val="center"/>
            </w:pPr>
            <w:r>
              <w:rPr>
                <w:rFonts w:ascii="Arial" w:hAnsi="Arial" w:eastAsia="Arial" w:cs="Arial"/>
                <w:b w:val="0"/>
                <w:i w:val="0"/>
                <w:color w:val="17252C"/>
                <w:sz w:val="28"/>
              </w:rPr>
              <w:t>…</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Nommer les chaînes carbonées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37" name="Picture 37" descr="Illustration aquarelle originale · La casse du typograph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19.jpg"/>
                    <pic:cNvPicPr/>
                  </pic:nvPicPr>
                  <pic:blipFill>
                    <a:blip r:embed="rId30"/>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Module 3 · Nomenclature et langues anciennes · Feuille B</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1512"/>
        <w:gridCol w:w="1512"/>
        <w:gridCol w:w="4212"/>
        <w:gridCol w:w="3564"/>
      </w:tblGrid>
      <w:tr>
        <w:trPr>
          <w:cantSplit/>
          <w:tblHeader/>
        </w:trPr>
        <w:tc>
          <w:tcPr>
            <w:tcW w:type="dxa" w:w="1512"/>
            <w:vAlign w:val="center"/>
            <w:shd w:fill="244B5D"/>
          </w:tcPr>
          <w:p>
            <w:pPr>
              <w:keepLines/>
              <w:spacing w:after="0" w:line="352" w:lineRule="exact"/>
            </w:pPr>
            <w:r>
              <w:rPr>
                <w:rFonts w:ascii="Arial" w:hAnsi="Arial" w:eastAsia="Arial" w:cs="Arial"/>
                <w:b/>
                <w:i w:val="0"/>
                <w:color w:val="FFFFFF"/>
                <w:sz w:val="28"/>
              </w:rPr>
              <w:t>Nombre</w:t>
              <w:br/>
              <w:t>de C</w:t>
            </w:r>
          </w:p>
        </w:tc>
        <w:tc>
          <w:tcPr>
            <w:tcW w:type="dxa" w:w="1512"/>
            <w:vAlign w:val="center"/>
            <w:shd w:fill="244B5D"/>
          </w:tcPr>
          <w:p>
            <w:pPr>
              <w:keepLines/>
              <w:spacing w:after="0" w:line="352" w:lineRule="exact"/>
            </w:pPr>
            <w:r>
              <w:rPr>
                <w:rFonts w:ascii="Arial" w:hAnsi="Arial" w:eastAsia="Arial" w:cs="Arial"/>
                <w:b/>
                <w:i w:val="0"/>
                <w:color w:val="FFFFFF"/>
                <w:sz w:val="28"/>
              </w:rPr>
              <w:t>Radical</w:t>
            </w:r>
          </w:p>
        </w:tc>
        <w:tc>
          <w:tcPr>
            <w:tcW w:type="dxa" w:w="4212"/>
            <w:vAlign w:val="center"/>
            <w:shd w:fill="244B5D"/>
          </w:tcPr>
          <w:p>
            <w:pPr>
              <w:keepLines/>
              <w:spacing w:after="0" w:line="352" w:lineRule="exact"/>
            </w:pPr>
            <w:r>
              <w:rPr>
                <w:rFonts w:ascii="Arial" w:hAnsi="Arial" w:eastAsia="Arial" w:cs="Arial"/>
                <w:b/>
                <w:i w:val="0"/>
                <w:color w:val="FFFFFF"/>
                <w:sz w:val="28"/>
              </w:rPr>
              <w:t>Repère ancien</w:t>
            </w:r>
          </w:p>
        </w:tc>
        <w:tc>
          <w:tcPr>
            <w:tcW w:type="dxa" w:w="3564"/>
            <w:vAlign w:val="center"/>
            <w:shd w:fill="244B5D"/>
          </w:tcPr>
          <w:p>
            <w:pPr>
              <w:keepLines/>
              <w:spacing w:after="0" w:line="352" w:lineRule="exact"/>
            </w:pPr>
            <w:r>
              <w:rPr>
                <w:rFonts w:ascii="Arial" w:hAnsi="Arial" w:eastAsia="Arial" w:cs="Arial"/>
                <w:b/>
                <w:i w:val="0"/>
                <w:color w:val="FFFFFF"/>
                <w:sz w:val="28"/>
              </w:rPr>
              <w:t>Nom et formule</w:t>
            </w:r>
          </w:p>
        </w:tc>
      </w:tr>
      <w:tr>
        <w:trPr>
          <w:cantSplit/>
          <w:trHeight w:val="907" w:hRule="atLeast"/>
        </w:trPr>
        <w:tc>
          <w:tcPr>
            <w:tcW w:type="dxa" w:w="1512"/>
            <w:vAlign w:val="center"/>
          </w:tcPr>
          <w:p>
            <w:pPr>
              <w:keepLines/>
              <w:spacing w:after="0" w:line="352" w:lineRule="exact"/>
              <w:jc w:val="center"/>
            </w:pPr>
            <w:r>
              <w:rPr>
                <w:rFonts w:ascii="Arial" w:hAnsi="Arial" w:eastAsia="Arial" w:cs="Arial"/>
                <w:b w:val="0"/>
                <w:i w:val="0"/>
                <w:color w:val="17252C"/>
                <w:sz w:val="28"/>
              </w:rPr>
              <w:t>10</w:t>
            </w:r>
          </w:p>
        </w:tc>
        <w:tc>
          <w:tcPr>
            <w:tcW w:type="dxa" w:w="1512"/>
            <w:vAlign w:val="center"/>
          </w:tcPr>
          <w:p>
            <w:pPr>
              <w:keepLines/>
              <w:spacing w:after="0" w:line="352" w:lineRule="exact"/>
              <w:jc w:val="center"/>
            </w:pPr>
            <w:r>
              <w:rPr>
                <w:rFonts w:ascii="Arial" w:hAnsi="Arial" w:eastAsia="Arial" w:cs="Arial"/>
                <w:b w:val="0"/>
                <w:i w:val="0"/>
                <w:color w:val="17252C"/>
                <w:sz w:val="28"/>
              </w:rPr>
              <w:t>déc-</w:t>
            </w:r>
          </w:p>
        </w:tc>
        <w:tc>
          <w:tcPr>
            <w:tcW w:type="dxa" w:w="4212"/>
            <w:vAlign w:val="center"/>
          </w:tcPr>
          <w:p>
            <w:pPr>
              <w:keepLines/>
              <w:spacing w:after="0" w:line="352" w:lineRule="exact"/>
            </w:pPr>
            <w:r>
              <w:rPr>
                <w:rFonts w:ascii="Arial" w:hAnsi="Arial" w:eastAsia="Arial" w:cs="Arial"/>
                <w:b w:val="0"/>
                <w:i w:val="0"/>
                <w:color w:val="17252C"/>
                <w:sz w:val="28"/>
              </w:rPr>
              <w:t>grec δέκα deka : dix</w:t>
            </w:r>
          </w:p>
        </w:tc>
        <w:tc>
          <w:tcPr>
            <w:tcW w:type="dxa" w:w="3564"/>
            <w:vAlign w:val="center"/>
          </w:tcPr>
          <w:p>
            <w:pPr>
              <w:keepLines/>
              <w:spacing w:after="0" w:line="352" w:lineRule="exact"/>
              <w:jc w:val="center"/>
            </w:pPr>
            <w:r>
              <w:rPr>
                <w:rFonts w:ascii="Arial" w:hAnsi="Arial" w:eastAsia="Arial" w:cs="Arial"/>
                <w:b w:val="0"/>
                <w:i w:val="0"/>
                <w:color w:val="17252C"/>
                <w:sz w:val="28"/>
              </w:rPr>
              <w:t>…</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val="0"/>
          <w:i w:val="0"/>
          <w:color w:val="17252C"/>
          <w:sz w:val="28"/>
        </w:rPr>
        <w:t>L3.5 Complète la dernière colonne. Donne le nom français puis la formule brute de chaque alcane.</w:t>
      </w:r>
    </w:p>
    <w:p>
      <w:pPr>
        <w:keepNext/>
        <w:keepLines/>
        <w:spacing w:line="352" w:lineRule="exact" w:after="80"/>
      </w:pPr>
      <w:r>
        <w:rPr>
          <w:rFonts w:ascii="Arial" w:hAnsi="Arial" w:eastAsia="Arial" w:cs="Arial"/>
          <w:b w:val="0"/>
          <w:i w:val="0"/>
          <w:color w:val="17252C"/>
          <w:sz w:val="28"/>
        </w:rPr>
        <w:t>L3.6 Quel radical rompt la série des origines grecques ? Distingue le mot ancien cité et le fragment conservé dans le nom français.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38" name="Picture 38"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2"/>
                    <a:stretch>
                      <a:fillRect/>
                    </a:stretch>
                  </pic:blipFill>
                  <pic:spPr>
                    <a:xfrm>
                      <a:off x="0" y="0"/>
                      <a:ext cx="6858000" cy="972025"/>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L3.7 Un élève propose C₁₀H₂₀ pour le décane étudié ici. Examine sa proposition avec la formule générale. Précise pourquoi la définition des molécules étudiées est nécessaire.</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39" name="Picture 39"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4"/>
                    <a:stretch>
                      <a:fillRect/>
                    </a:stretch>
                  </pic:blipFill>
                  <pic:spPr>
                    <a:xfrm>
                      <a:off x="0" y="0"/>
                      <a:ext cx="6858000" cy="1271231"/>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L3.8 Que révèle le radical d’hexane ? Que permet de reconnaître la terminaison dans cette série ? Réponds sans prétendre déduire toutes les propriétés de la substance.</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40" name="Picture 40"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2"/>
                    <a:stretch>
                      <a:fillRect/>
                    </a:stretch>
                  </pic:blipFill>
                  <pic:spPr>
                    <a:xfrm>
                      <a:off x="0" y="0"/>
                      <a:ext cx="6858000" cy="972025"/>
                    </a:xfrm>
                    <a:prstGeom prst="rect"/>
                  </pic:spPr>
                </pic:pic>
              </a:graphicData>
            </a:graphic>
          </wp:inline>
        </w:drawing>
      </w:r>
    </w:p>
    <w:p>
      <w:pPr>
        <w:pStyle w:val="Heading1"/>
        <w:keepNext/>
        <w:pageBreakBefore/>
        <w:spacing w:line="440" w:lineRule="exact" w:before="0" w:after="20"/>
        <w:ind w:right="2340"/>
      </w:pPr>
      <w:r>
        <w:rPr>
          <w:rFonts w:ascii="Arial" w:hAnsi="Arial" w:eastAsia="Arial" w:cs="Arial"/>
          <w:b/>
          <w:i w:val="0"/>
          <w:color w:val="000000"/>
          <w:sz w:val="36"/>
        </w:rPr>
        <w:t>Nommer les chaînes carbonées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1" name="Picture 41" descr="Illustration aquarelle originale · Le prisme dans la lumièr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56.jpg"/>
                    <pic:cNvPicPr/>
                  </pic:nvPicPr>
                  <pic:blipFill>
                    <a:blip r:embed="rId31"/>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Module 3 · Nomenclature et langues anciennes · Feuille B</w:t>
      </w:r>
    </w:p>
    <w:p>
      <w:pPr>
        <w:keepNext/>
        <w:keepLines/>
        <w:spacing w:line="400" w:lineRule="exact" w:after="100" w:before="120"/>
        <w:jc w:val="center"/>
      </w:pPr>
      <w:r>
        <w:rPr>
          <w:rFonts w:ascii="Arial" w:hAnsi="Arial" w:eastAsia="Arial" w:cs="Arial"/>
          <w:b/>
          <w:i w:val="0"/>
          <w:color w:val="000000"/>
          <w:sz w:val="32"/>
        </w:rPr>
        <w:t>Réinvestir la méthode</w:t>
      </w:r>
    </w:p>
    <w:p>
      <w:pPr>
        <w:keepNext/>
        <w:keepLines/>
        <w:spacing w:line="352" w:lineRule="exact" w:after="80"/>
      </w:pPr>
      <w:r>
        <w:rPr>
          <w:rFonts w:ascii="Arial" w:hAnsi="Arial" w:eastAsia="Arial" w:cs="Arial"/>
          <w:b w:val="0"/>
          <w:i w:val="0"/>
          <w:color w:val="17252C"/>
          <w:sz w:val="28"/>
        </w:rPr>
        <w:t>Réinvestir la méthode. Choisis un mot scientifique dont tu connais la formation. Sépare l’origine linguistique, la définition actuelle et une propriété qui exige une donnée ou une expérience. Pour chaque information, indique le type de source à consulter.</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869644"/>
            <wp:effectExtent l="0" r="0" t="0" b="0"/>
            <wp:docPr id="42" name="Picture 42" descr="6 lignes d’écriture Seyès espacées de 8 mm, interlignes de 2 mm"/>
            <wp:cNvGraphicFramePr>
              <a:graphicFrameLocks noChangeAspect="1"/>
            </wp:cNvGraphicFramePr>
            <a:graphic>
              <a:graphicData uri="http://schemas.openxmlformats.org/drawingml/2006/picture">
                <pic:pic>
                  <pic:nvPicPr>
                    <pic:cNvPr id="0" name="seyes_6_520.png"/>
                    <pic:cNvPicPr/>
                  </pic:nvPicPr>
                  <pic:blipFill>
                    <a:blip r:embed="rId18"/>
                    <a:stretch>
                      <a:fillRect/>
                    </a:stretch>
                  </pic:blipFill>
                  <pic:spPr>
                    <a:xfrm>
                      <a:off x="0" y="0"/>
                      <a:ext cx="6858000" cy="1869644"/>
                    </a:xfrm>
                    <a:prstGeom prst="rect"/>
                  </pic:spPr>
                </pic:pic>
              </a:graphicData>
            </a:graphic>
          </wp:inline>
        </w:drawing>
      </w:r>
    </w:p>
    <w:p>
      <w:pPr>
        <w:keepNext w:val="0"/>
        <w:keepLines/>
        <w:spacing w:line="352" w:lineRule="exact" w:after="80"/>
      </w:pPr>
      <w:r>
        <w:rPr>
          <w:rFonts w:ascii="Arial" w:hAnsi="Arial" w:eastAsia="Arial" w:cs="Arial"/>
          <w:b w:val="0"/>
          <w:i w:val="0"/>
          <w:color w:val="17252C"/>
          <w:sz w:val="28"/>
        </w:rPr>
        <w:t>Sources : IUPAC, Blue Book 2013, P-21.2.1 et tableau 1.4, iupac.qmul.ac.uk/BlueBook/P2.html ; P1.html. Origines : Académie française, entrées pent(a)-, hex(a)-, hept(a)-, oct(o)-, déca- ; Collins English Dictionary, « nonanoic acid », rubrique étymologique.</w:t>
      </w:r>
    </w:p>
    <w:p>
      <w:pPr>
        <w:keepNext/>
        <w:keepLines/>
        <w:spacing w:line="400" w:lineRule="exact" w:after="80" w:before="120"/>
        <w:jc w:val="center"/>
      </w:pPr>
      <w:r>
        <w:rPr>
          <w:rFonts w:ascii="Arial" w:hAnsi="Arial" w:eastAsia="Arial" w:cs="Arial"/>
          <w:b/>
          <w:i w:val="0"/>
          <w:color w:val="000000"/>
          <w:sz w:val="32"/>
        </w:rPr>
        <w:t>Calculer une énergie lumineuse</w:t>
      </w:r>
    </w:p>
    <w:p>
      <w:pPr>
        <w:keepNext/>
        <w:keepLines/>
        <w:spacing w:line="352" w:lineRule="exact" w:after="80"/>
        <w:jc w:val="center"/>
      </w:pPr>
      <w:r>
        <w:rPr>
          <w:rFonts w:ascii="Arial" w:hAnsi="Arial" w:eastAsia="Arial" w:cs="Arial"/>
          <w:b w:val="0"/>
          <w:i w:val="0"/>
          <w:color w:val="000000"/>
          <w:sz w:val="28"/>
        </w:rPr>
        <w:t>Module 4 · Première spécialité · Feuille A</w:t>
      </w:r>
    </w:p>
    <w:p>
      <w:pPr>
        <w:keepNext/>
        <w:keepLines/>
        <w:spacing w:line="400" w:lineRule="exact" w:after="100" w:before="120"/>
        <w:jc w:val="center"/>
      </w:pPr>
      <w:r>
        <w:rPr>
          <w:rFonts w:ascii="Arial" w:hAnsi="Arial" w:eastAsia="Arial" w:cs="Arial"/>
          <w:b/>
          <w:i w:val="0"/>
          <w:color w:val="000000"/>
          <w:sz w:val="32"/>
        </w:rPr>
        <w:t>Une lumière et deux descriptions</w:t>
      </w:r>
    </w:p>
    <w:p>
      <w:pPr>
        <w:keepNext w:val="0"/>
        <w:keepLines/>
        <w:spacing w:line="352" w:lineRule="exact" w:after="80"/>
      </w:pPr>
      <w:r>
        <w:rPr>
          <w:rFonts w:ascii="Arial" w:hAnsi="Arial" w:eastAsia="Arial" w:cs="Arial"/>
          <w:b w:val="0"/>
          <w:i w:val="0"/>
          <w:color w:val="17252C"/>
          <w:sz w:val="28"/>
        </w:rPr>
        <w:t>Une lumière monochromatique peut être caractérisée par sa fréquence ν et sa longueur d’onde dans le vide λ. Dans le modèle particulaire, un photon de cette lumière possède une énergie E. Les relations ci-dessous permettent de passer d’une description à l’autre. Ce modèle ne confond pas l’énergie d’un photon avec la durée pendant laquelle un objet émet de la lumière.</w:t>
      </w:r>
    </w:p>
    <w:p>
      <w:pPr>
        <w:keepNext w:val="0"/>
        <w:keepLines/>
        <w:spacing w:after="140"/>
        <w:jc w:val="center"/>
        <w:rPr>
          <w:rFonts w:ascii="Arial" w:hAnsi="Arial" w:eastAsia="Arial" w:cs="Arial"/>
          <w:sz w:val="28"/>
        </w:rPr>
      </w:pPr>
      <m:oMath>
        <m:r>
          <w:rPr>
            <w:rFonts w:ascii="Arial" w:hAnsi="Arial" w:eastAsia="Arial" w:cs="Arial"/>
            <w:sz w:val="28"/>
            <w:szCs w:val="28"/>
          </w:rPr>
          <m:t>ν</m:t>
        </m:r>
        <m:r>
          <m:rPr>
            <m:sty m:val="p"/>
          </m:rPr>
          <w:rPr>
            <w:rFonts w:ascii="Arial" w:hAnsi="Arial" w:eastAsia="Arial" w:cs="Arial"/>
            <w:sz w:val="28"/>
            <w:szCs w:val="28"/>
          </w:rPr>
          <m:t>=</m:t>
        </m:r>
        <m:f>
          <m:fPr>
            <m:type m:val="bar"/>
          </m:fPr>
          <m:num>
            <m:r>
              <w:rPr>
                <w:rFonts w:ascii="Arial" w:hAnsi="Arial" w:eastAsia="Arial" w:cs="Arial"/>
                <w:sz w:val="28"/>
                <w:szCs w:val="28"/>
              </w:rPr>
              <m:t>c</m:t>
            </m:r>
          </m:num>
          <m:den>
            <m:r>
              <w:rPr>
                <w:rFonts w:ascii="Arial" w:hAnsi="Arial" w:eastAsia="Arial" w:cs="Arial"/>
                <w:sz w:val="28"/>
                <w:szCs w:val="28"/>
              </w:rPr>
              <m:t>λ</m:t>
            </m:r>
          </m:den>
        </m:f>
      </m:oMath>
    </w:p>
    <w:p>
      <w:pPr>
        <w:keepNext w:val="0"/>
        <w:keepLines/>
        <w:spacing w:after="140"/>
        <w:jc w:val="center"/>
        <w:rPr>
          <w:rFonts w:ascii="Arial" w:hAnsi="Arial" w:eastAsia="Arial" w:cs="Arial"/>
          <w:sz w:val="28"/>
        </w:rPr>
      </w:pPr>
      <m:oMath>
        <m:r>
          <w:rPr>
            <w:rFonts w:ascii="Arial" w:hAnsi="Arial" w:eastAsia="Arial" w:cs="Arial"/>
            <w:sz w:val="28"/>
            <w:szCs w:val="28"/>
          </w:rPr>
          <m:t>E</m:t>
        </m:r>
        <m:r>
          <m:rPr>
            <m:sty m:val="p"/>
          </m:rPr>
          <w:rPr>
            <w:rFonts w:ascii="Arial" w:hAnsi="Arial" w:eastAsia="Arial" w:cs="Arial"/>
            <w:sz w:val="28"/>
            <w:szCs w:val="28"/>
          </w:rPr>
          <m:t>=</m:t>
        </m:r>
        <m:r>
          <w:rPr>
            <w:rFonts w:ascii="Arial" w:hAnsi="Arial" w:eastAsia="Arial" w:cs="Arial"/>
            <w:sz w:val="28"/>
            <w:szCs w:val="28"/>
          </w:rPr>
          <m:t>h</m:t>
        </m:r>
        <m:r>
          <w:rPr>
            <w:rFonts w:ascii="Arial" w:hAnsi="Arial" w:eastAsia="Arial" w:cs="Arial"/>
            <w:sz w:val="28"/>
            <w:szCs w:val="28"/>
          </w:rPr>
          <m:t>ν</m:t>
        </m:r>
        <m:r>
          <m:rPr>
            <m:sty m:val="p"/>
          </m:rPr>
          <w:rPr>
            <w:rFonts w:ascii="Arial" w:hAnsi="Arial" w:eastAsia="Arial" w:cs="Arial"/>
            <w:sz w:val="28"/>
            <w:szCs w:val="28"/>
          </w:rPr>
          <m:t>=</m:t>
        </m:r>
        <m:f>
          <m:fPr>
            <m:type m:val="bar"/>
          </m:fPr>
          <m:num>
            <m:r>
              <w:rPr>
                <w:rFonts w:ascii="Arial" w:hAnsi="Arial" w:eastAsia="Arial" w:cs="Arial"/>
                <w:sz w:val="28"/>
                <w:szCs w:val="28"/>
              </w:rPr>
              <m:t>h</m:t>
            </m:r>
            <m:r>
              <w:rPr>
                <w:rFonts w:ascii="Arial" w:hAnsi="Arial" w:eastAsia="Arial" w:cs="Arial"/>
                <w:sz w:val="28"/>
                <w:szCs w:val="28"/>
              </w:rPr>
              <m:t>c</m:t>
            </m:r>
          </m:num>
          <m:den>
            <m:r>
              <w:rPr>
                <w:rFonts w:ascii="Arial" w:hAnsi="Arial" w:eastAsia="Arial" w:cs="Arial"/>
                <w:sz w:val="28"/>
                <w:szCs w:val="28"/>
              </w:rPr>
              <m:t>λ</m:t>
            </m:r>
          </m:den>
        </m:f>
      </m:oMath>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5940"/>
        <w:gridCol w:w="4860"/>
      </w:tblGrid>
      <w:tr>
        <w:trPr>
          <w:cantSplit/>
          <w:tblHeader/>
        </w:trPr>
        <w:tc>
          <w:tcPr>
            <w:tcW w:type="dxa" w:w="5940"/>
            <w:vAlign w:val="center"/>
            <w:shd w:fill="244B5D"/>
          </w:tcPr>
          <w:p>
            <w:pPr>
              <w:keepLines/>
              <w:spacing w:after="0" w:line="352" w:lineRule="exact"/>
            </w:pPr>
            <w:r>
              <w:rPr>
                <w:rFonts w:ascii="Arial" w:hAnsi="Arial" w:eastAsia="Arial" w:cs="Arial"/>
                <w:b/>
                <w:i w:val="0"/>
                <w:color w:val="FFFFFF"/>
                <w:sz w:val="28"/>
              </w:rPr>
              <w:t>Grandeur ou conversion</w:t>
            </w:r>
          </w:p>
        </w:tc>
        <w:tc>
          <w:tcPr>
            <w:tcW w:type="dxa" w:w="4860"/>
            <w:vAlign w:val="center"/>
            <w:shd w:fill="244B5D"/>
          </w:tcPr>
          <w:p>
            <w:pPr>
              <w:keepLines/>
              <w:spacing w:after="0" w:line="352" w:lineRule="exact"/>
            </w:pPr>
            <w:r>
              <w:rPr>
                <w:rFonts w:ascii="Arial" w:hAnsi="Arial" w:eastAsia="Arial" w:cs="Arial"/>
                <w:b/>
                <w:i w:val="0"/>
                <w:color w:val="FFFFFF"/>
                <w:sz w:val="28"/>
              </w:rPr>
              <w:t>Valeur pour les calculs</w:t>
            </w:r>
          </w:p>
        </w:tc>
      </w:tr>
      <w:tr>
        <w:trPr>
          <w:cantSplit/>
        </w:trPr>
        <w:tc>
          <w:tcPr>
            <w:tcW w:type="dxa" w:w="5940"/>
            <w:vAlign w:val="center"/>
          </w:tcPr>
          <w:p>
            <w:pPr>
              <w:keepLines/>
              <w:spacing w:after="0" w:line="352" w:lineRule="exact"/>
            </w:pPr>
            <w:r>
              <w:rPr>
                <w:rFonts w:ascii="Arial" w:hAnsi="Arial" w:eastAsia="Arial" w:cs="Arial"/>
                <w:b w:val="0"/>
                <w:i w:val="0"/>
                <w:color w:val="17252C"/>
                <w:sz w:val="28"/>
              </w:rPr>
              <w:t>Longueur d’onde choisie λ</w:t>
            </w:r>
          </w:p>
        </w:tc>
        <w:tc>
          <w:tcPr>
            <w:tcW w:type="dxa" w:w="4860"/>
            <w:vAlign w:val="center"/>
          </w:tcPr>
          <w:p>
            <w:pPr>
              <w:keepLines/>
              <w:spacing w:after="0" w:line="352" w:lineRule="exact"/>
            </w:pPr>
            <w:r>
              <w:rPr>
                <w:rFonts w:ascii="Arial" w:hAnsi="Arial" w:eastAsia="Arial" w:cs="Arial"/>
                <w:b w:val="0"/>
                <w:i w:val="0"/>
                <w:color w:val="17252C"/>
                <w:sz w:val="28"/>
              </w:rPr>
              <w:t>520 nm</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2340"/>
      </w:pPr>
      <w:r>
        <w:rPr>
          <w:rFonts w:ascii="Arial" w:hAnsi="Arial" w:eastAsia="Arial" w:cs="Arial"/>
          <w:b/>
          <w:i w:val="0"/>
          <w:color w:val="000000"/>
          <w:sz w:val="36"/>
        </w:rPr>
        <w:t>Calculer une énergie lumineuse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3" name="Picture 43" descr="Illustration aquarelle originale · Les filtres coloré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76.jpg"/>
                    <pic:cNvPicPr/>
                  </pic:nvPicPr>
                  <pic:blipFill>
                    <a:blip r:embed="rId32"/>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Module 4 · Première spécialité · Feuille A</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5940"/>
        <w:gridCol w:w="4860"/>
      </w:tblGrid>
      <w:tr>
        <w:trPr>
          <w:cantSplit/>
          <w:tblHeader/>
        </w:trPr>
        <w:tc>
          <w:tcPr>
            <w:tcW w:type="dxa" w:w="5940"/>
            <w:vAlign w:val="center"/>
            <w:shd w:fill="244B5D"/>
          </w:tcPr>
          <w:p>
            <w:pPr>
              <w:keepLines/>
              <w:spacing w:after="0" w:line="352" w:lineRule="exact"/>
            </w:pPr>
            <w:r>
              <w:rPr>
                <w:rFonts w:ascii="Arial" w:hAnsi="Arial" w:eastAsia="Arial" w:cs="Arial"/>
                <w:b/>
                <w:i w:val="0"/>
                <w:color w:val="FFFFFF"/>
                <w:sz w:val="28"/>
              </w:rPr>
              <w:t>Grandeur ou conversion</w:t>
            </w:r>
          </w:p>
        </w:tc>
        <w:tc>
          <w:tcPr>
            <w:tcW w:type="dxa" w:w="4860"/>
            <w:vAlign w:val="center"/>
            <w:shd w:fill="244B5D"/>
          </w:tcPr>
          <w:p>
            <w:pPr>
              <w:keepLines/>
              <w:spacing w:after="0" w:line="352" w:lineRule="exact"/>
            </w:pPr>
            <w:r>
              <w:rPr>
                <w:rFonts w:ascii="Arial" w:hAnsi="Arial" w:eastAsia="Arial" w:cs="Arial"/>
                <w:b/>
                <w:i w:val="0"/>
                <w:color w:val="FFFFFF"/>
                <w:sz w:val="28"/>
              </w:rPr>
              <w:t>Valeur pour les calculs</w:t>
            </w:r>
          </w:p>
        </w:tc>
      </w:tr>
      <w:tr>
        <w:trPr>
          <w:cantSplit/>
        </w:trPr>
        <w:tc>
          <w:tcPr>
            <w:tcW w:type="dxa" w:w="5940"/>
            <w:vAlign w:val="center"/>
          </w:tcPr>
          <w:p>
            <w:pPr>
              <w:keepLines/>
              <w:spacing w:after="0" w:line="352" w:lineRule="exact"/>
            </w:pPr>
            <w:r>
              <w:rPr>
                <w:rFonts w:ascii="Arial" w:hAnsi="Arial" w:eastAsia="Arial" w:cs="Arial"/>
                <w:b w:val="0"/>
                <w:i w:val="0"/>
                <w:color w:val="17252C"/>
                <w:sz w:val="28"/>
              </w:rPr>
              <w:t>Vitesse de la lumière dans le vide c</w:t>
            </w:r>
          </w:p>
        </w:tc>
        <w:tc>
          <w:tcPr>
            <w:tcW w:type="dxa" w:w="4860"/>
            <w:vAlign w:val="center"/>
          </w:tcPr>
          <w:p>
            <w:pPr>
              <w:keepLines/>
              <w:spacing w:after="0" w:line="352" w:lineRule="exact"/>
            </w:pPr>
            <w:r>
              <w:rPr>
                <w:rFonts w:ascii="Arial" w:hAnsi="Arial" w:eastAsia="Arial" w:cs="Arial"/>
                <w:b w:val="0"/>
                <w:i w:val="0"/>
                <w:color w:val="17252C"/>
                <w:sz w:val="28"/>
              </w:rPr>
              <w:t>2,998 × 10⁸ m·s⁻¹</w:t>
            </w:r>
          </w:p>
        </w:tc>
      </w:tr>
      <w:tr>
        <w:trPr>
          <w:cantSplit/>
        </w:trPr>
        <w:tc>
          <w:tcPr>
            <w:tcW w:type="dxa" w:w="5940"/>
            <w:vAlign w:val="center"/>
            <w:shd w:fill="F2F6F7"/>
          </w:tcPr>
          <w:p>
            <w:pPr>
              <w:keepLines/>
              <w:spacing w:after="0" w:line="352" w:lineRule="exact"/>
            </w:pPr>
            <w:r>
              <w:rPr>
                <w:rFonts w:ascii="Arial" w:hAnsi="Arial" w:eastAsia="Arial" w:cs="Arial"/>
                <w:b w:val="0"/>
                <w:i w:val="0"/>
                <w:color w:val="17252C"/>
                <w:sz w:val="28"/>
              </w:rPr>
              <w:t>Constante de Planck h</w:t>
            </w:r>
          </w:p>
        </w:tc>
        <w:tc>
          <w:tcPr>
            <w:tcW w:type="dxa" w:w="4860"/>
            <w:vAlign w:val="center"/>
            <w:shd w:fill="F2F6F7"/>
          </w:tcPr>
          <w:p>
            <w:pPr>
              <w:keepLines/>
              <w:spacing w:after="0" w:line="352" w:lineRule="exact"/>
            </w:pPr>
            <w:r>
              <w:rPr>
                <w:rFonts w:ascii="Arial" w:hAnsi="Arial" w:eastAsia="Arial" w:cs="Arial"/>
                <w:b w:val="0"/>
                <w:i w:val="0"/>
                <w:color w:val="17252C"/>
                <w:sz w:val="28"/>
              </w:rPr>
              <w:t>6,626 × 10⁻³⁴ J·s</w:t>
            </w:r>
          </w:p>
        </w:tc>
      </w:tr>
      <w:tr>
        <w:trPr>
          <w:cantSplit/>
        </w:trPr>
        <w:tc>
          <w:tcPr>
            <w:tcW w:type="dxa" w:w="5940"/>
            <w:vAlign w:val="center"/>
          </w:tcPr>
          <w:p>
            <w:pPr>
              <w:keepLines/>
              <w:spacing w:after="0" w:line="352" w:lineRule="exact"/>
            </w:pPr>
            <w:r>
              <w:rPr>
                <w:rFonts w:ascii="Arial" w:hAnsi="Arial" w:eastAsia="Arial" w:cs="Arial"/>
                <w:b w:val="0"/>
                <w:i w:val="0"/>
                <w:color w:val="17252C"/>
                <w:sz w:val="28"/>
              </w:rPr>
              <w:t>Conversion d’énergie</w:t>
            </w:r>
          </w:p>
        </w:tc>
        <w:tc>
          <w:tcPr>
            <w:tcW w:type="dxa" w:w="4860"/>
            <w:vAlign w:val="center"/>
          </w:tcPr>
          <w:p>
            <w:pPr>
              <w:keepLines/>
              <w:spacing w:after="0" w:line="352" w:lineRule="exact"/>
            </w:pPr>
            <w:r>
              <w:rPr>
                <w:rFonts w:ascii="Arial" w:hAnsi="Arial" w:eastAsia="Arial" w:cs="Arial"/>
                <w:b w:val="0"/>
                <w:i w:val="0"/>
                <w:color w:val="17252C"/>
                <w:sz w:val="28"/>
              </w:rPr>
              <w:t>1 eV = 1,602 × 10⁻¹⁹ J</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val="0"/>
          <w:i w:val="0"/>
          <w:color w:val="17252C"/>
          <w:sz w:val="28"/>
        </w:rPr>
        <w:t>Ces constantes sont arrondies d’après les valeurs définissant le SI. La longueur d’onde de 520 nm est une donnée choisie pour cet exercice ; aucun spectre de l’autocollant utilisé au collège n’a été mesuré ici. Le calcul porte sur un photon de la lumière décrite, pas sur l’énergie totale reçue par un objet. Aide de conversion : 1 nm = 10⁻⁹ m.</w:t>
      </w:r>
    </w:p>
    <w:p>
      <w:pPr>
        <w:keepNext/>
        <w:keepLines/>
        <w:spacing w:line="352" w:lineRule="exact" w:after="80"/>
      </w:pPr>
      <w:r>
        <w:rPr>
          <w:rFonts w:ascii="Arial" w:hAnsi="Arial" w:eastAsia="Arial" w:cs="Arial"/>
          <w:b w:val="0"/>
          <w:i w:val="0"/>
          <w:color w:val="17252C"/>
          <w:sz w:val="28"/>
        </w:rPr>
        <w:t>L4.1 Convertis 520 nm en mètres. Écris la valeur en notation scientifique.</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672819"/>
            <wp:effectExtent l="0" r="0" t="0" b="0"/>
            <wp:docPr id="44" name="Picture 44" descr="2 lignes d’écriture Seyès espacées de 8 mm, interlignes de 2 mm"/>
            <wp:cNvGraphicFramePr>
              <a:graphicFrameLocks noChangeAspect="1"/>
            </wp:cNvGraphicFramePr>
            <a:graphic>
              <a:graphicData uri="http://schemas.openxmlformats.org/drawingml/2006/picture">
                <pic:pic>
                  <pic:nvPicPr>
                    <pic:cNvPr id="0" name="seyes_2_520.png"/>
                    <pic:cNvPicPr/>
                  </pic:nvPicPr>
                  <pic:blipFill>
                    <a:blip r:embed="rId22"/>
                    <a:stretch>
                      <a:fillRect/>
                    </a:stretch>
                  </pic:blipFill>
                  <pic:spPr>
                    <a:xfrm>
                      <a:off x="0" y="0"/>
                      <a:ext cx="6858000" cy="672819"/>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L4.2 Calcule la fréquence de la lumière correspondante. Donne le résultat à trois chiffres significatifs.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45" name="Picture 45"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4"/>
                    <a:stretch>
                      <a:fillRect/>
                    </a:stretch>
                  </pic:blipFill>
                  <pic:spPr>
                    <a:xfrm>
                      <a:off x="0" y="0"/>
                      <a:ext cx="6858000" cy="1271231"/>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L4.3 Détermine l’énergie d’un photon en joules, puis en électronvolts. Arrondis à trois chiffres significatifs.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869644"/>
            <wp:effectExtent l="0" r="0" t="0" b="0"/>
            <wp:docPr id="46" name="Picture 46" descr="6 lignes d’écriture Seyès espacées de 8 mm, interlignes de 2 mm"/>
            <wp:cNvGraphicFramePr>
              <a:graphicFrameLocks noChangeAspect="1"/>
            </wp:cNvGraphicFramePr>
            <a:graphic>
              <a:graphicData uri="http://schemas.openxmlformats.org/drawingml/2006/picture">
                <pic:pic>
                  <pic:nvPicPr>
                    <pic:cNvPr id="0" name="seyes_6_520.png"/>
                    <pic:cNvPicPr/>
                  </pic:nvPicPr>
                  <pic:blipFill>
                    <a:blip r:embed="rId18"/>
                    <a:stretch>
                      <a:fillRect/>
                    </a:stretch>
                  </pic:blipFill>
                  <pic:spPr>
                    <a:xfrm>
                      <a:off x="0" y="0"/>
                      <a:ext cx="6858000" cy="1869644"/>
                    </a:xfrm>
                    <a:prstGeom prst="rect"/>
                  </pic:spPr>
                </pic:pic>
              </a:graphicData>
            </a:graphic>
          </wp:inline>
        </w:drawing>
      </w:r>
    </w:p>
    <w:p>
      <w:pPr>
        <w:pStyle w:val="Heading1"/>
        <w:keepNext/>
        <w:pageBreakBefore/>
        <w:spacing w:line="440" w:lineRule="exact" w:before="0" w:after="20"/>
        <w:ind w:right="2340"/>
      </w:pPr>
      <w:r>
        <w:rPr>
          <w:rFonts w:ascii="Arial" w:hAnsi="Arial" w:eastAsia="Arial" w:cs="Arial"/>
          <w:b/>
          <w:i w:val="0"/>
          <w:color w:val="000000"/>
          <w:sz w:val="36"/>
        </w:rPr>
        <w:t>Calculer une énergie lumineuse</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47" name="Picture 47" descr="Illustration aquarelle originale · La feuille dans le faisceau"/>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54.jpg"/>
                    <pic:cNvPicPr/>
                  </pic:nvPicPr>
                  <pic:blipFill>
                    <a:blip r:embed="rId33"/>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Module 4 · Première spécialité · Feuille A</w:t>
      </w:r>
    </w:p>
    <w:p>
      <w:pPr>
        <w:keepNext/>
        <w:keepLines/>
        <w:spacing w:line="352" w:lineRule="exact" w:after="80"/>
      </w:pPr>
      <w:r>
        <w:rPr>
          <w:rFonts w:ascii="Arial" w:hAnsi="Arial" w:eastAsia="Arial" w:cs="Arial"/>
          <w:b w:val="0"/>
          <w:i w:val="0"/>
          <w:color w:val="17252C"/>
          <w:sz w:val="28"/>
        </w:rPr>
        <w:t>L4.4 Compare avec un photon de longueur d’onde 650 nm. Sans tout recalculer, explique lequel est le plus énergétique en utilisant la relation entre E et λ.</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48" name="Picture 48"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4"/>
                    <a:stretch>
                      <a:fillRect/>
                    </a:stretch>
                  </pic:blipFill>
                  <pic:spPr>
                    <a:xfrm>
                      <a:off x="0" y="0"/>
                      <a:ext cx="6858000" cy="1271231"/>
                    </a:xfrm>
                    <a:prstGeom prst="rect"/>
                  </pic:spPr>
                </pic:pic>
              </a:graphicData>
            </a:graphic>
          </wp:inline>
        </w:drawing>
      </w:r>
    </w:p>
    <w:p>
      <w:pPr>
        <w:keepNext/>
        <w:keepLines/>
        <w:spacing w:line="400" w:lineRule="exact" w:after="100" w:before="120"/>
        <w:jc w:val="center"/>
      </w:pPr>
      <w:r>
        <w:rPr>
          <w:rFonts w:ascii="Arial" w:hAnsi="Arial" w:eastAsia="Arial" w:cs="Arial"/>
          <w:b/>
          <w:i w:val="0"/>
          <w:color w:val="000000"/>
          <w:sz w:val="32"/>
        </w:rPr>
        <w:t>Dire exactement ce qui a été calculé</w:t>
      </w:r>
    </w:p>
    <w:p>
      <w:pPr>
        <w:keepNext/>
        <w:keepLines/>
        <w:spacing w:line="352" w:lineRule="exact" w:after="80"/>
      </w:pPr>
      <w:r>
        <w:rPr>
          <w:rFonts w:ascii="Arial" w:hAnsi="Arial" w:eastAsia="Arial" w:cs="Arial"/>
          <w:b w:val="0"/>
          <w:i w:val="0"/>
          <w:color w:val="17252C"/>
          <w:sz w:val="28"/>
        </w:rPr>
        <w:t>Conclusion. Rédige une phrase qui précise l’objet du calcul, la longueur d’onde utilisée et l’unité du résultat. Distingue l’énergie d’un photon de la durée d’émission. Garde séparées les notions de couleur, de puissance lumineuse et de durée d’émission.</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672819"/>
            <wp:effectExtent l="0" r="0" t="0" b="0"/>
            <wp:docPr id="49" name="Picture 49" descr="2 lignes d’écriture Seyès espacées de 8 mm, interlignes de 2 mm"/>
            <wp:cNvGraphicFramePr>
              <a:graphicFrameLocks noChangeAspect="1"/>
            </wp:cNvGraphicFramePr>
            <a:graphic>
              <a:graphicData uri="http://schemas.openxmlformats.org/drawingml/2006/picture">
                <pic:pic>
                  <pic:nvPicPr>
                    <pic:cNvPr id="0" name="seyes_2_520.png"/>
                    <pic:cNvPicPr/>
                  </pic:nvPicPr>
                  <pic:blipFill>
                    <a:blip r:embed="rId22"/>
                    <a:stretch>
                      <a:fillRect/>
                    </a:stretch>
                  </pic:blipFill>
                  <pic:spPr>
                    <a:xfrm>
                      <a:off x="0" y="0"/>
                      <a:ext cx="6858000" cy="672819"/>
                    </a:xfrm>
                    <a:prstGeom prst="rect"/>
                  </pic:spPr>
                </pic:pic>
              </a:graphicData>
            </a:graphic>
          </wp:inline>
        </w:drawing>
      </w:r>
    </w:p>
    <w:p>
      <w:pPr>
        <w:keepNext w:val="0"/>
        <w:keepLines/>
        <w:spacing w:line="352" w:lineRule="exact" w:after="80"/>
      </w:pPr>
      <w:r>
        <w:rPr>
          <w:rFonts w:ascii="Arial" w:hAnsi="Arial" w:eastAsia="Arial" w:cs="Arial"/>
          <w:b w:val="0"/>
          <w:i w:val="0"/>
          <w:color w:val="17252C"/>
          <w:sz w:val="28"/>
        </w:rPr>
        <w:t xml:space="preserve">Sources : BIPM, constantes du SI, bipm.org/fr/measurement-units/si-defining-constants ; [P5] programme de première spécialité, BO spécial n° 1 du 22 janvier 2019, annexe, p. 16 du PDF, « Modèles ondulatoire et particulaire de la lumière ». </w:t>
      </w:r>
      <w:hyperlink r:id="rId34">
        <w:r>
          <w:rPr>
            <w:color w:val="245C80"/>
            <w:sz w:val="28"/>
            <w:szCs w:val="28"/>
            <w:u w:val="single"/>
            <w:rFonts w:ascii="Arial" w:hAnsi="Arial" w:eastAsia="Arial" w:cs="Arial"/>
          </w:rPr>
          <w:t>[eduscol.education.gouv.fr]</w:t>
        </w:r>
      </w:hyperlink>
    </w:p>
    <w:p>
      <w:pPr>
        <w:keepNext/>
        <w:keepLines/>
        <w:spacing w:line="400" w:lineRule="exact" w:after="80" w:before="120"/>
        <w:jc w:val="center"/>
      </w:pPr>
      <w:r>
        <w:rPr>
          <w:rFonts w:ascii="Arial" w:hAnsi="Arial" w:eastAsia="Arial" w:cs="Arial"/>
          <w:b/>
          <w:i w:val="0"/>
          <w:color w:val="000000"/>
          <w:sz w:val="32"/>
        </w:rPr>
        <w:t>Examiner les preuves et les modèles</w:t>
      </w:r>
    </w:p>
    <w:p>
      <w:pPr>
        <w:keepNext/>
        <w:keepLines/>
        <w:spacing w:line="352" w:lineRule="exact" w:after="80"/>
        <w:jc w:val="center"/>
      </w:pPr>
      <w:r>
        <w:rPr>
          <w:rFonts w:ascii="Arial" w:hAnsi="Arial" w:eastAsia="Arial" w:cs="Arial"/>
          <w:b w:val="0"/>
          <w:i w:val="0"/>
          <w:color w:val="000000"/>
          <w:sz w:val="28"/>
        </w:rPr>
        <w:t>Module 4 · Sciences et langues anciennes · Feuille B</w:t>
      </w:r>
    </w:p>
    <w:p>
      <w:pPr>
        <w:keepNext w:val="0"/>
        <w:keepLines/>
        <w:spacing w:line="352" w:lineRule="exact" w:after="80"/>
      </w:pPr>
      <w:r>
        <w:rPr>
          <w:rFonts w:ascii="Arial" w:hAnsi="Arial" w:eastAsia="Arial" w:cs="Arial"/>
          <w:b w:val="0"/>
          <w:i w:val="0"/>
          <w:color w:val="17252C"/>
          <w:sz w:val="28"/>
        </w:rPr>
        <w:t>L’étymologie et l’expérience répondent à des questions différentes. Le grec φῶς, φωτός signifie lumière ; l’élément -φόρος signifie qui porte. Chez Cicéron, Phosphoros désigne Vénus lorsqu’elle précède le Soleil. Le nom peut garder la mémoire d’une observation, sans donner à lui seul le mécanisme physique ou la composition d’un objet.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7344"/>
        <w:gridCol w:w="3456"/>
      </w:tblGrid>
      <w:tr>
        <w:trPr>
          <w:cantSplit/>
          <w:tblHeader/>
        </w:trPr>
        <w:tc>
          <w:tcPr>
            <w:tcW w:type="dxa" w:w="7344"/>
            <w:vAlign w:val="center"/>
            <w:shd w:fill="244B5D"/>
          </w:tcPr>
          <w:p>
            <w:pPr>
              <w:keepLines/>
              <w:spacing w:after="0" w:line="352" w:lineRule="exact"/>
            </w:pPr>
            <w:r>
              <w:rPr>
                <w:rFonts w:ascii="Arial" w:hAnsi="Arial" w:eastAsia="Arial" w:cs="Arial"/>
                <w:b/>
                <w:i w:val="0"/>
                <w:color w:val="FFFFFF"/>
                <w:sz w:val="28"/>
              </w:rPr>
              <w:t>Proposition à discuter</w:t>
            </w:r>
          </w:p>
        </w:tc>
        <w:tc>
          <w:tcPr>
            <w:tcW w:type="dxa" w:w="3456"/>
            <w:vAlign w:val="center"/>
            <w:shd w:fill="244B5D"/>
          </w:tcPr>
          <w:p>
            <w:pPr>
              <w:keepLines/>
              <w:spacing w:after="0" w:line="352" w:lineRule="exact"/>
            </w:pPr>
            <w:r>
              <w:rPr>
                <w:rFonts w:ascii="Arial" w:hAnsi="Arial" w:eastAsia="Arial" w:cs="Arial"/>
                <w:b/>
                <w:i w:val="0"/>
                <w:color w:val="FFFFFF"/>
                <w:sz w:val="28"/>
              </w:rPr>
              <w:t>Travail demandé</w:t>
            </w:r>
          </w:p>
        </w:tc>
      </w:tr>
      <w:tr>
        <w:trPr>
          <w:cantSplit/>
        </w:trPr>
        <w:tc>
          <w:tcPr>
            <w:tcW w:type="dxa" w:w="7344"/>
            <w:vAlign w:val="center"/>
          </w:tcPr>
          <w:p>
            <w:pPr>
              <w:keepLines/>
              <w:spacing w:after="0" w:line="352" w:lineRule="exact"/>
            </w:pPr>
            <w:r>
              <w:rPr>
                <w:rFonts w:ascii="Arial" w:hAnsi="Arial" w:eastAsia="Arial" w:cs="Arial"/>
                <w:b w:val="0"/>
                <w:i w:val="0"/>
                <w:color w:val="17252C"/>
                <w:sz w:val="28"/>
              </w:rPr>
              <w:t>A Un objet dit phosphorescent contient nécessairement du phosphore</w:t>
            </w:r>
          </w:p>
        </w:tc>
        <w:tc>
          <w:tcPr>
            <w:tcW w:type="dxa" w:w="3456"/>
            <w:vAlign w:val="center"/>
          </w:tcPr>
          <w:p>
            <w:pPr>
              <w:keepLines/>
              <w:spacing w:after="0" w:line="352" w:lineRule="exact"/>
            </w:pPr>
            <w:r>
              <w:rPr>
                <w:rFonts w:ascii="Arial" w:hAnsi="Arial" w:eastAsia="Arial" w:cs="Arial"/>
                <w:b w:val="0"/>
                <w:i w:val="0"/>
                <w:color w:val="17252C"/>
                <w:sz w:val="28"/>
              </w:rPr>
              <w:t>Examiner le passage du nom à la composition</w:t>
            </w:r>
          </w:p>
        </w:tc>
      </w:tr>
      <w:tr>
        <w:trPr>
          <w:cantSplit/>
        </w:trPr>
        <w:tc>
          <w:tcPr>
            <w:tcW w:type="dxa" w:w="7344"/>
            <w:vAlign w:val="center"/>
            <w:shd w:fill="F2F6F7"/>
          </w:tcPr>
          <w:p>
            <w:pPr>
              <w:keepLines/>
              <w:spacing w:after="0" w:line="352" w:lineRule="exact"/>
            </w:pPr>
            <w:r>
              <w:rPr>
                <w:rFonts w:ascii="Arial" w:hAnsi="Arial" w:eastAsia="Arial" w:cs="Arial"/>
                <w:b w:val="0"/>
                <w:i w:val="0"/>
                <w:color w:val="17252C"/>
                <w:sz w:val="28"/>
              </w:rPr>
              <w:t>B Puisque atomos signifie indivisible un atome ne possède aucune structure interne</w:t>
            </w:r>
          </w:p>
        </w:tc>
        <w:tc>
          <w:tcPr>
            <w:tcW w:type="dxa" w:w="3456"/>
            <w:vAlign w:val="center"/>
            <w:shd w:fill="F2F6F7"/>
          </w:tcPr>
          <w:p>
            <w:pPr>
              <w:keepLines/>
              <w:spacing w:after="0" w:line="352" w:lineRule="exact"/>
            </w:pPr>
            <w:r>
              <w:rPr>
                <w:rFonts w:ascii="Arial" w:hAnsi="Arial" w:eastAsia="Arial" w:cs="Arial"/>
                <w:b w:val="0"/>
                <w:i w:val="0"/>
                <w:color w:val="17252C"/>
                <w:sz w:val="28"/>
              </w:rPr>
              <w:t>Comparer origine du mot et modèle actuel</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0"/>
      </w:pPr>
      <w:r>
        <w:rPr>
          <w:rFonts w:ascii="Arial" w:hAnsi="Arial" w:eastAsia="Arial" w:cs="Arial"/>
          <w:b/>
          <w:i w:val="0"/>
          <w:color w:val="000000"/>
          <w:sz w:val="36"/>
        </w:rPr>
        <w:t>Examiner les preuves et les modèles</w:t>
      </w:r>
      <w:r>
        <w:drawing>
          <wp:anchor distT="0" distB="0" distL="0" distR="0" simplePos="0" relativeHeight="251658240" behindDoc="0" locked="0" layoutInCell="1" allowOverlap="0">
            <wp:simplePos x="0" y="0"/>
            <wp:positionH relativeFrom="margin">
              <wp:posOffset>1608582</wp:posOffset>
            </wp:positionH>
            <wp:positionV relativeFrom="page">
              <wp:posOffset>7045960</wp:posOffset>
            </wp:positionV>
            <wp:extent cx="3640836" cy="2428239"/>
            <wp:wrapNone/>
            <wp:docPr id="50" name="Picture 50" descr="Illustration aquarelle originale · L’instrument et l’invisibl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68.jpg"/>
                    <pic:cNvPicPr/>
                  </pic:nvPicPr>
                  <pic:blipFill>
                    <a:blip r:embed="rId35"/>
                    <a:stretch>
                      <a:fillRect/>
                    </a:stretch>
                  </pic:blipFill>
                  <pic:spPr>
                    <a:xfrm>
                      <a:off x="0" y="0"/>
                      <a:ext cx="3640836" cy="2428239"/>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Module 4 · Sciences et langues anciennes · Feuille B</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7344"/>
        <w:gridCol w:w="3456"/>
      </w:tblGrid>
      <w:tr>
        <w:trPr>
          <w:cantSplit/>
          <w:tblHeader/>
        </w:trPr>
        <w:tc>
          <w:tcPr>
            <w:tcW w:type="dxa" w:w="7344"/>
            <w:vAlign w:val="center"/>
            <w:shd w:fill="244B5D"/>
          </w:tcPr>
          <w:p>
            <w:pPr>
              <w:keepLines/>
              <w:spacing w:after="0" w:line="352" w:lineRule="exact"/>
            </w:pPr>
            <w:r>
              <w:rPr>
                <w:rFonts w:ascii="Arial" w:hAnsi="Arial" w:eastAsia="Arial" w:cs="Arial"/>
                <w:b/>
                <w:i w:val="0"/>
                <w:color w:val="FFFFFF"/>
                <w:sz w:val="28"/>
              </w:rPr>
              <w:t>Proposition à discuter</w:t>
            </w:r>
          </w:p>
        </w:tc>
        <w:tc>
          <w:tcPr>
            <w:tcW w:type="dxa" w:w="3456"/>
            <w:vAlign w:val="center"/>
            <w:shd w:fill="244B5D"/>
          </w:tcPr>
          <w:p>
            <w:pPr>
              <w:keepLines/>
              <w:spacing w:after="0" w:line="352" w:lineRule="exact"/>
            </w:pPr>
            <w:r>
              <w:rPr>
                <w:rFonts w:ascii="Arial" w:hAnsi="Arial" w:eastAsia="Arial" w:cs="Arial"/>
                <w:b/>
                <w:i w:val="0"/>
                <w:color w:val="FFFFFF"/>
                <w:sz w:val="28"/>
              </w:rPr>
              <w:t>Travail demandé</w:t>
            </w:r>
          </w:p>
        </w:tc>
      </w:tr>
      <w:tr>
        <w:trPr>
          <w:cantSplit/>
        </w:trPr>
        <w:tc>
          <w:tcPr>
            <w:tcW w:type="dxa" w:w="7344"/>
            <w:vAlign w:val="center"/>
          </w:tcPr>
          <w:p>
            <w:pPr>
              <w:keepLines/>
              <w:spacing w:after="0" w:line="352" w:lineRule="exact"/>
            </w:pPr>
            <w:r>
              <w:rPr>
                <w:rFonts w:ascii="Arial" w:hAnsi="Arial" w:eastAsia="Arial" w:cs="Arial"/>
                <w:b w:val="0"/>
                <w:i w:val="0"/>
                <w:color w:val="17252C"/>
                <w:sz w:val="28"/>
              </w:rPr>
              <w:t>C Deux molécules ont la même formule brute donc toutes leurs propriétés sont identiques</w:t>
            </w:r>
          </w:p>
        </w:tc>
        <w:tc>
          <w:tcPr>
            <w:tcW w:type="dxa" w:w="3456"/>
            <w:vAlign w:val="center"/>
          </w:tcPr>
          <w:p>
            <w:pPr>
              <w:keepLines/>
              <w:spacing w:after="0" w:line="352" w:lineRule="exact"/>
            </w:pPr>
            <w:r>
              <w:rPr>
                <w:rFonts w:ascii="Arial" w:hAnsi="Arial" w:eastAsia="Arial" w:cs="Arial"/>
                <w:b w:val="0"/>
                <w:i w:val="0"/>
                <w:color w:val="17252C"/>
                <w:sz w:val="28"/>
              </w:rPr>
              <w:t>Mobiliser les structures étudiées</w:t>
            </w:r>
          </w:p>
        </w:tc>
      </w:tr>
      <w:tr>
        <w:trPr>
          <w:cantSplit/>
        </w:trPr>
        <w:tc>
          <w:tcPr>
            <w:tcW w:type="dxa" w:w="7344"/>
            <w:vAlign w:val="center"/>
            <w:shd w:fill="F2F6F7"/>
          </w:tcPr>
          <w:p>
            <w:pPr>
              <w:keepLines/>
              <w:spacing w:after="0" w:line="352" w:lineRule="exact"/>
            </w:pPr>
            <w:r>
              <w:rPr>
                <w:rFonts w:ascii="Arial" w:hAnsi="Arial" w:eastAsia="Arial" w:cs="Arial"/>
                <w:b w:val="0"/>
                <w:i w:val="0"/>
                <w:color w:val="17252C"/>
                <w:sz w:val="28"/>
              </w:rPr>
              <w:t>D Un objet brille plus longtemps donc chacun de ses photons est plus énergétique</w:t>
            </w:r>
          </w:p>
        </w:tc>
        <w:tc>
          <w:tcPr>
            <w:tcW w:type="dxa" w:w="3456"/>
            <w:vAlign w:val="center"/>
            <w:shd w:fill="F2F6F7"/>
          </w:tcPr>
          <w:p>
            <w:pPr>
              <w:keepLines/>
              <w:spacing w:after="0" w:line="352" w:lineRule="exact"/>
            </w:pPr>
            <w:r>
              <w:rPr>
                <w:rFonts w:ascii="Arial" w:hAnsi="Arial" w:eastAsia="Arial" w:cs="Arial"/>
                <w:b w:val="0"/>
                <w:i w:val="0"/>
                <w:color w:val="17252C"/>
                <w:sz w:val="28"/>
              </w:rPr>
              <w:t>Distinguer durée et énergie par photon</w:t>
            </w:r>
          </w:p>
        </w:tc>
      </w:tr>
    </w:tbl>
    <w:p>
      <w:pPr>
        <w:spacing w:after="60" w:line="40" w:lineRule="exact"/>
      </w:pPr>
      <w:r>
        <w:rPr>
          <w:rFonts w:ascii="Arial" w:hAnsi="Arial" w:eastAsia="Arial" w:cs="Arial"/>
          <w:b w:val="0"/>
          <w:i w:val="0"/>
          <w:color w:val="17252C"/>
          <w:sz w:val="28"/>
        </w:rPr>
      </w:r>
    </w:p>
    <w:p>
      <w:pPr>
        <w:keepNext/>
        <w:keepLines/>
        <w:spacing w:line="352" w:lineRule="exact" w:after="80"/>
      </w:pPr>
      <w:r>
        <w:rPr>
          <w:rFonts w:ascii="Arial" w:hAnsi="Arial" w:eastAsia="Arial" w:cs="Arial"/>
          <w:b w:val="0"/>
          <w:i w:val="0"/>
          <w:color w:val="17252C"/>
          <w:sz w:val="28"/>
        </w:rPr>
        <w:t>L4.5 Choisis deux propositions. Pour chacune, identifie le raisonnement, discute sa validité et indique une information qui permettrait de trancher.</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2468057"/>
            <wp:effectExtent l="0" r="0" t="0" b="0"/>
            <wp:docPr id="51" name="Picture 51" descr="8 lignes d’écriture Seyès espacées de 8 mm, interlignes de 2 mm"/>
            <wp:cNvGraphicFramePr>
              <a:graphicFrameLocks noChangeAspect="1"/>
            </wp:cNvGraphicFramePr>
            <a:graphic>
              <a:graphicData uri="http://schemas.openxmlformats.org/drawingml/2006/picture">
                <pic:pic>
                  <pic:nvPicPr>
                    <pic:cNvPr id="0" name="seyes_8_520.png"/>
                    <pic:cNvPicPr/>
                  </pic:nvPicPr>
                  <pic:blipFill>
                    <a:blip r:embed="rId36"/>
                    <a:stretch>
                      <a:fillRect/>
                    </a:stretch>
                  </pic:blipFill>
                  <pic:spPr>
                    <a:xfrm>
                      <a:off x="0" y="0"/>
                      <a:ext cx="6858000" cy="2468057"/>
                    </a:xfrm>
                    <a:prstGeom prst="rect"/>
                  </pic:spPr>
                </pic:pic>
              </a:graphicData>
            </a:graphic>
          </wp:inline>
        </w:drawing>
      </w:r>
    </w:p>
    <w:p>
      <w:pPr>
        <w:keepNext/>
        <w:keepLines/>
        <w:spacing w:line="400" w:lineRule="exact" w:after="100" w:before="120"/>
        <w:jc w:val="center"/>
      </w:pPr>
      <w:r>
        <w:rPr>
          <w:rFonts w:ascii="Arial" w:hAnsi="Arial" w:eastAsia="Arial" w:cs="Arial"/>
          <w:b/>
          <w:i w:val="0"/>
          <w:color w:val="000000"/>
          <w:sz w:val="32"/>
        </w:rPr>
        <w:t>Construire une comparaison observable</w:t>
      </w:r>
    </w:p>
    <w:p>
      <w:pPr>
        <w:keepNext w:val="0"/>
        <w:keepLines/>
        <w:spacing w:line="352" w:lineRule="exact" w:after="80"/>
      </w:pPr>
      <w:r>
        <w:rPr>
          <w:rFonts w:ascii="Arial" w:hAnsi="Arial" w:eastAsia="Arial" w:cs="Arial"/>
          <w:b w:val="0"/>
          <w:i w:val="0"/>
          <w:color w:val="17252C"/>
          <w:sz w:val="28"/>
        </w:rPr>
        <w:t>On veut étudier deux autocollants photoluminescents commerciaux identiques et intacts avec une lampe LED blanche visible, du carton opaque, du papier blanc, une boîte sombre et un chronomètre. Le matériel est vérifié par le professeur. Il faut pouvoir comparer des situations qui diffèrent par un facteur choisi, en tenant compte d’une éventuelle lueur résiduelle avant l’essai.</w:t>
      </w:r>
    </w:p>
    <w:p>
      <w:pPr>
        <w:pStyle w:val="Heading1"/>
        <w:keepNext/>
        <w:pageBreakBefore/>
        <w:spacing w:line="440" w:lineRule="exact" w:before="0" w:after="20"/>
        <w:ind w:right="0"/>
      </w:pPr>
      <w:r>
        <w:rPr>
          <w:rFonts w:ascii="Arial" w:hAnsi="Arial" w:eastAsia="Arial" w:cs="Arial"/>
          <w:b/>
          <w:i w:val="0"/>
          <w:color w:val="000000"/>
          <w:sz w:val="36"/>
        </w:rPr>
        <w:t>Examiner les preuves et les modèles</w:t>
      </w:r>
      <w:r>
        <w:drawing>
          <wp:anchor distT="0" distB="0" distL="0" distR="0" simplePos="0" relativeHeight="251658240" behindDoc="0" locked="0" layoutInCell="1" allowOverlap="0">
            <wp:simplePos x="0" y="0"/>
            <wp:positionH relativeFrom="margin">
              <wp:posOffset>1080135</wp:posOffset>
            </wp:positionH>
            <wp:positionV relativeFrom="page">
              <wp:posOffset>6342380</wp:posOffset>
            </wp:positionV>
            <wp:extent cx="4697730" cy="3131820"/>
            <wp:wrapNone/>
            <wp:docPr id="52" name="Picture 52" descr="Illustration aquarelle originale · Le sablier de l’observation"/>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55.jpg"/>
                    <pic:cNvPicPr/>
                  </pic:nvPicPr>
                  <pic:blipFill>
                    <a:blip r:embed="rId37"/>
                    <a:stretch>
                      <a:fillRect/>
                    </a:stretch>
                  </pic:blipFill>
                  <pic:spPr>
                    <a:xfrm>
                      <a:off x="0" y="0"/>
                      <a:ext cx="4697730" cy="3131820"/>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Module 4 · Sciences et langues anciennes · Feuille B</w:t>
      </w:r>
    </w:p>
    <w:p>
      <w:pPr>
        <w:keepNext/>
        <w:keepLines/>
        <w:spacing w:line="352" w:lineRule="exact" w:after="80"/>
      </w:pPr>
      <w:r>
        <w:rPr>
          <w:rFonts w:ascii="Arial" w:hAnsi="Arial" w:eastAsia="Arial" w:cs="Arial"/>
          <w:b w:val="0"/>
          <w:i w:val="0"/>
          <w:color w:val="17252C"/>
          <w:sz w:val="28"/>
        </w:rPr>
        <w:t>L4.6 Propose un protocole court. Indique un témoin, les conditions à garder identiques et les observations que tu noterais. Explique pourquoi des impressions visuelles ne constituent pas automatiquement une mesure d’intensité.</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2468057"/>
            <wp:effectExtent l="0" r="0" t="0" b="0"/>
            <wp:docPr id="53" name="Picture 53" descr="8 lignes d’écriture Seyès espacées de 8 mm, interlignes de 2 mm"/>
            <wp:cNvGraphicFramePr>
              <a:graphicFrameLocks noChangeAspect="1"/>
            </wp:cNvGraphicFramePr>
            <a:graphic>
              <a:graphicData uri="http://schemas.openxmlformats.org/drawingml/2006/picture">
                <pic:pic>
                  <pic:nvPicPr>
                    <pic:cNvPr id="0" name="seyes_8_520.png"/>
                    <pic:cNvPicPr/>
                  </pic:nvPicPr>
                  <pic:blipFill>
                    <a:blip r:embed="rId36"/>
                    <a:stretch>
                      <a:fillRect/>
                    </a:stretch>
                  </pic:blipFill>
                  <pic:spPr>
                    <a:xfrm>
                      <a:off x="0" y="0"/>
                      <a:ext cx="6858000" cy="2468057"/>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L4.7 Compare la lumière persistante après éclairage et une chimiluminescence : quelle information sur l’origine de l’énergie permet de les distinguer ? Aide : la chimiluminescence résulte d’une réaction chimique.</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54" name="Picture 54"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4"/>
                    <a:stretch>
                      <a:fillRect/>
                    </a:stretch>
                  </pic:blipFill>
                  <pic:spPr>
                    <a:xfrm>
                      <a:off x="0" y="0"/>
                      <a:ext cx="6858000" cy="1271231"/>
                    </a:xfrm>
                    <a:prstGeom prst="rect"/>
                  </pic:spPr>
                </pic:pic>
              </a:graphicData>
            </a:graphic>
          </wp:inline>
        </w:drawing>
      </w:r>
    </w:p>
    <w:p>
      <w:pPr>
        <w:pStyle w:val="Heading1"/>
        <w:keepNext/>
        <w:pageBreakBefore/>
        <w:spacing w:line="440" w:lineRule="exact" w:before="0" w:after="20"/>
        <w:ind w:right="2340"/>
      </w:pPr>
      <w:r>
        <w:rPr>
          <w:rFonts w:ascii="Arial" w:hAnsi="Arial" w:eastAsia="Arial" w:cs="Arial"/>
          <w:b/>
          <w:i w:val="0"/>
          <w:color w:val="000000"/>
          <w:sz w:val="36"/>
        </w:rPr>
        <w:t>Examiner les preuves et les modèles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55" name="Picture 55" descr="Illustration aquarelle originale · L’objectif photographiqu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58.jpg"/>
                    <pic:cNvPicPr/>
                  </pic:nvPicPr>
                  <pic:blipFill>
                    <a:blip r:embed="rId38"/>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Module 4 · Sciences et langues anciennes · Feuille B</w:t>
      </w:r>
    </w:p>
    <w:p>
      <w:pPr>
        <w:keepNext/>
        <w:keepLines/>
        <w:spacing w:line="352" w:lineRule="exact" w:after="80"/>
      </w:pPr>
      <w:r>
        <w:rPr>
          <w:rFonts w:ascii="Arial" w:hAnsi="Arial" w:eastAsia="Arial" w:cs="Arial"/>
          <w:b w:val="0"/>
          <w:i w:val="0"/>
          <w:color w:val="17252C"/>
          <w:sz w:val="28"/>
        </w:rPr>
        <w:t>L4.8 Rédige la notice de ton musée en 80 à 100 mots : un terme ancien correctement référencé, une connaissance actuelle, une preuve ou donnée précise et une limite. Fais apparaître clairement ce qui relève de la langue et ce qui relève de la science.</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3664882"/>
            <wp:effectExtent l="0" r="0" t="0" b="0"/>
            <wp:docPr id="56" name="Picture 56" descr="12 lignes d’écriture Seyès espacées de 8 mm, interlignes de 2 mm"/>
            <wp:cNvGraphicFramePr>
              <a:graphicFrameLocks noChangeAspect="1"/>
            </wp:cNvGraphicFramePr>
            <a:graphic>
              <a:graphicData uri="http://schemas.openxmlformats.org/drawingml/2006/picture">
                <pic:pic>
                  <pic:nvPicPr>
                    <pic:cNvPr id="0" name="seyes_12_520.png"/>
                    <pic:cNvPicPr/>
                  </pic:nvPicPr>
                  <pic:blipFill>
                    <a:blip r:embed="rId39"/>
                    <a:stretch>
                      <a:fillRect/>
                    </a:stretch>
                  </pic:blipFill>
                  <pic:spPr>
                    <a:xfrm>
                      <a:off x="0" y="0"/>
                      <a:ext cx="6858000" cy="3664882"/>
                    </a:xfrm>
                    <a:prstGeom prst="rect"/>
                  </pic:spPr>
                </pic:pic>
              </a:graphicData>
            </a:graphic>
          </wp:inline>
        </w:drawing>
      </w:r>
    </w:p>
    <w:p>
      <w:pPr>
        <w:keepNext w:val="0"/>
        <w:keepLines/>
        <w:spacing w:line="352" w:lineRule="exact" w:after="80"/>
      </w:pPr>
      <w:r>
        <w:rPr>
          <w:rFonts w:ascii="Arial" w:hAnsi="Arial" w:eastAsia="Arial" w:cs="Arial"/>
          <w:b w:val="0"/>
          <w:i w:val="0"/>
          <w:color w:val="17252C"/>
          <w:sz w:val="28"/>
        </w:rPr>
        <w:t>Références : Cicéron, De natura deorum, livre II, chap. 20, § 53, texte latin établi par O. Plasberg, Leipzig, Teubner, 1917 [A3] ; IUPAC Gold Book, entrées P04569 et C01045. Les notions de chimiluminescence et de persistance sont exploitées avec leurs définitions fournies.</w:t>
      </w:r>
    </w:p>
    <w:p>
      <w:pPr>
        <w:keepNext/>
        <w:keepLines/>
        <w:spacing w:line="400" w:lineRule="exact" w:after="80" w:before="120"/>
        <w:jc w:val="center"/>
      </w:pPr>
      <w:r>
        <w:rPr>
          <w:rFonts w:ascii="Arial" w:hAnsi="Arial" w:eastAsia="Arial" w:cs="Arial"/>
          <w:b/>
          <w:i w:val="0"/>
          <w:color w:val="000000"/>
          <w:sz w:val="32"/>
        </w:rPr>
        <w:t>Évaluer les connaissances acquises</w:t>
      </w:r>
    </w:p>
    <w:p>
      <w:pPr>
        <w:keepNext/>
        <w:keepLines/>
        <w:spacing w:line="352" w:lineRule="exact" w:after="80"/>
        <w:jc w:val="center"/>
      </w:pPr>
      <w:r>
        <w:rPr>
          <w:rFonts w:ascii="Arial" w:hAnsi="Arial" w:eastAsia="Arial" w:cs="Arial"/>
          <w:b w:val="0"/>
          <w:i w:val="0"/>
          <w:color w:val="000000"/>
          <w:sz w:val="28"/>
        </w:rPr>
        <w:t>Évaluation finale · 35 minutes · 20 points</w:t>
      </w:r>
    </w:p>
    <w:p>
      <w:pPr>
        <w:keepNext w:val="0"/>
        <w:keepLines/>
        <w:spacing w:line="352" w:lineRule="exact" w:after="80"/>
      </w:pPr>
      <w:r>
        <w:rPr>
          <w:rFonts w:ascii="Arial" w:hAnsi="Arial" w:eastAsia="Arial" w:cs="Arial"/>
          <w:b w:val="0"/>
          <w:i w:val="0"/>
          <w:color w:val="17252C"/>
          <w:sz w:val="28"/>
        </w:rPr>
        <w:t>Travail individuel dans les espaces prévus. Calculatrice autorisée. Cette évaluation porte sur le parcours complet ; pour un parcours partiel, le professeur sélectionne les parties et annonce le barème adapté. Toutes les données numériques nécessaires sont ci-dessous. Écris les relations, les unités et les justifications. Aucun résultat expérimental personnel n’est demandé.</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4104"/>
        <w:gridCol w:w="6696"/>
      </w:tblGrid>
      <w:tr>
        <w:trPr>
          <w:cantSplit/>
          <w:tblHeader/>
        </w:trPr>
        <w:tc>
          <w:tcPr>
            <w:tcW w:type="dxa" w:w="4104"/>
            <w:vAlign w:val="center"/>
            <w:shd w:fill="244B5D"/>
          </w:tcPr>
          <w:p>
            <w:pPr>
              <w:keepLines/>
              <w:spacing w:after="0" w:line="352" w:lineRule="exact"/>
            </w:pPr>
            <w:r>
              <w:rPr>
                <w:rFonts w:ascii="Arial" w:hAnsi="Arial" w:eastAsia="Arial" w:cs="Arial"/>
                <w:b/>
                <w:i w:val="0"/>
                <w:color w:val="FFFFFF"/>
                <w:sz w:val="28"/>
              </w:rPr>
              <w:t>Données</w:t>
            </w:r>
          </w:p>
        </w:tc>
        <w:tc>
          <w:tcPr>
            <w:tcW w:type="dxa" w:w="6696"/>
            <w:vAlign w:val="center"/>
            <w:shd w:fill="244B5D"/>
          </w:tcPr>
          <w:p>
            <w:pPr>
              <w:keepLines/>
              <w:spacing w:after="0" w:line="352" w:lineRule="exact"/>
            </w:pPr>
            <w:r>
              <w:rPr>
                <w:rFonts w:ascii="Arial" w:hAnsi="Arial" w:eastAsia="Arial" w:cs="Arial"/>
                <w:b/>
                <w:i w:val="0"/>
                <w:color w:val="FFFFFF"/>
                <w:sz w:val="28"/>
              </w:rPr>
              <w:t>Valeurs</w:t>
            </w:r>
          </w:p>
        </w:tc>
      </w:tr>
      <w:tr>
        <w:trPr>
          <w:cantSplit/>
        </w:trPr>
        <w:tc>
          <w:tcPr>
            <w:tcW w:type="dxa" w:w="4104"/>
            <w:vAlign w:val="center"/>
          </w:tcPr>
          <w:p>
            <w:pPr>
              <w:keepLines/>
              <w:spacing w:after="0" w:line="352" w:lineRule="exact"/>
            </w:pPr>
            <w:r>
              <w:rPr>
                <w:rFonts w:ascii="Arial" w:hAnsi="Arial" w:eastAsia="Arial" w:cs="Arial"/>
                <w:b w:val="0"/>
                <w:i w:val="0"/>
                <w:color w:val="17252C"/>
                <w:sz w:val="28"/>
              </w:rPr>
              <w:t>Masses atomiques relatives</w:t>
            </w:r>
          </w:p>
        </w:tc>
        <w:tc>
          <w:tcPr>
            <w:tcW w:type="dxa" w:w="6696"/>
            <w:vAlign w:val="center"/>
          </w:tcPr>
          <w:p>
            <w:pPr>
              <w:keepLines/>
              <w:spacing w:after="0" w:line="352" w:lineRule="exact"/>
            </w:pPr>
            <w:r>
              <w:rPr>
                <w:rFonts w:ascii="Arial" w:hAnsi="Arial" w:eastAsia="Arial" w:cs="Arial"/>
                <w:b w:val="0"/>
                <w:i w:val="0"/>
                <w:color w:val="17252C"/>
                <w:sz w:val="28"/>
              </w:rPr>
              <w:t>Aᵣ(C) = 12,011 ; Aᵣ(O) = 15,999</w:t>
            </w:r>
          </w:p>
        </w:tc>
      </w:tr>
    </w:tbl>
    <w:p>
      <w:pPr>
        <w:spacing w:after="60" w:line="40" w:lineRule="exact"/>
      </w:pPr>
      <w:r>
        <w:rPr>
          <w:rFonts w:ascii="Arial" w:hAnsi="Arial" w:eastAsia="Arial" w:cs="Arial"/>
          <w:b w:val="0"/>
          <w:i w:val="0"/>
          <w:color w:val="17252C"/>
          <w:sz w:val="28"/>
        </w:rPr>
      </w:r>
    </w:p>
    <w:p>
      <w:pPr>
        <w:pStyle w:val="Heading1"/>
        <w:keepNext/>
        <w:pageBreakBefore/>
        <w:spacing w:line="440" w:lineRule="exact" w:before="0" w:after="20"/>
        <w:ind w:right="0"/>
      </w:pPr>
      <w:r>
        <w:rPr>
          <w:rFonts w:ascii="Arial" w:hAnsi="Arial" w:eastAsia="Arial" w:cs="Arial"/>
          <w:b/>
          <w:i w:val="0"/>
          <w:color w:val="000000"/>
          <w:sz w:val="36"/>
        </w:rPr>
        <w:t>Évaluer les connaissances acquises</w:t>
      </w:r>
      <w:r>
        <w:drawing>
          <wp:anchor distT="0" distB="0" distL="0" distR="0" simplePos="0" relativeHeight="251658240" behindDoc="0" locked="0" layoutInCell="1" allowOverlap="0">
            <wp:simplePos x="0" y="0"/>
            <wp:positionH relativeFrom="margin">
              <wp:posOffset>1253490</wp:posOffset>
            </wp:positionH>
            <wp:positionV relativeFrom="page">
              <wp:posOffset>6573520</wp:posOffset>
            </wp:positionV>
            <wp:extent cx="4351020" cy="2900680"/>
            <wp:wrapNone/>
            <wp:docPr id="57" name="Picture 57" descr="Illustration aquarelle originale · Le tissu de carbon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43.jpg"/>
                    <pic:cNvPicPr/>
                  </pic:nvPicPr>
                  <pic:blipFill>
                    <a:blip r:embed="rId40"/>
                    <a:stretch>
                      <a:fillRect/>
                    </a:stretch>
                  </pic:blipFill>
                  <pic:spPr>
                    <a:xfrm>
                      <a:off x="0" y="0"/>
                      <a:ext cx="4351020" cy="2900680"/>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Évaluation finale · 35 minutes · 20 points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4104"/>
        <w:gridCol w:w="6696"/>
      </w:tblGrid>
      <w:tr>
        <w:trPr>
          <w:cantSplit/>
          <w:tblHeader/>
        </w:trPr>
        <w:tc>
          <w:tcPr>
            <w:tcW w:type="dxa" w:w="4104"/>
            <w:vAlign w:val="center"/>
            <w:shd w:fill="244B5D"/>
          </w:tcPr>
          <w:p>
            <w:pPr>
              <w:keepLines/>
              <w:spacing w:after="0" w:line="352" w:lineRule="exact"/>
            </w:pPr>
            <w:r>
              <w:rPr>
                <w:rFonts w:ascii="Arial" w:hAnsi="Arial" w:eastAsia="Arial" w:cs="Arial"/>
                <w:b/>
                <w:i w:val="0"/>
                <w:color w:val="FFFFFF"/>
                <w:sz w:val="28"/>
              </w:rPr>
              <w:t>Données</w:t>
            </w:r>
          </w:p>
        </w:tc>
        <w:tc>
          <w:tcPr>
            <w:tcW w:type="dxa" w:w="6696"/>
            <w:vAlign w:val="center"/>
            <w:shd w:fill="244B5D"/>
          </w:tcPr>
          <w:p>
            <w:pPr>
              <w:keepLines/>
              <w:spacing w:after="0" w:line="352" w:lineRule="exact"/>
            </w:pPr>
            <w:r>
              <w:rPr>
                <w:rFonts w:ascii="Arial" w:hAnsi="Arial" w:eastAsia="Arial" w:cs="Arial"/>
                <w:b/>
                <w:i w:val="0"/>
                <w:color w:val="FFFFFF"/>
                <w:sz w:val="28"/>
              </w:rPr>
              <w:t>Valeurs</w:t>
            </w:r>
          </w:p>
        </w:tc>
      </w:tr>
      <w:tr>
        <w:trPr>
          <w:cantSplit/>
        </w:trPr>
        <w:tc>
          <w:tcPr>
            <w:tcW w:type="dxa" w:w="4104"/>
            <w:vAlign w:val="center"/>
          </w:tcPr>
          <w:p>
            <w:pPr>
              <w:keepLines/>
              <w:spacing w:after="0" w:line="352" w:lineRule="exact"/>
            </w:pPr>
            <w:r>
              <w:rPr>
                <w:rFonts w:ascii="Arial" w:hAnsi="Arial" w:eastAsia="Arial" w:cs="Arial"/>
                <w:b w:val="0"/>
                <w:i w:val="0"/>
                <w:color w:val="17252C"/>
                <w:sz w:val="28"/>
              </w:rPr>
              <w:t>Pour les masses molaires</w:t>
            </w:r>
          </w:p>
        </w:tc>
        <w:tc>
          <w:tcPr>
            <w:tcW w:type="dxa" w:w="6696"/>
            <w:vAlign w:val="center"/>
          </w:tcPr>
          <w:p>
            <w:pPr>
              <w:keepLines/>
              <w:spacing w:after="0" w:line="352" w:lineRule="exact"/>
            </w:pPr>
            <w:r>
              <w:rPr>
                <w:rFonts w:ascii="Arial" w:hAnsi="Arial" w:eastAsia="Arial" w:cs="Arial"/>
                <w:b w:val="0"/>
                <w:i w:val="0"/>
                <w:color w:val="17252C"/>
                <w:sz w:val="28"/>
              </w:rPr>
              <w:t>M(C) = 12,011 g·mol⁻¹ ; n = m/M</w:t>
            </w:r>
          </w:p>
        </w:tc>
      </w:tr>
      <w:tr>
        <w:trPr>
          <w:cantSplit/>
        </w:trPr>
        <w:tc>
          <w:tcPr>
            <w:tcW w:type="dxa" w:w="4104"/>
            <w:vAlign w:val="center"/>
            <w:shd w:fill="F2F6F7"/>
          </w:tcPr>
          <w:p>
            <w:pPr>
              <w:keepLines/>
              <w:spacing w:after="0" w:line="352" w:lineRule="exact"/>
            </w:pPr>
            <w:r>
              <w:rPr>
                <w:rFonts w:ascii="Arial" w:hAnsi="Arial" w:eastAsia="Arial" w:cs="Arial"/>
                <w:b w:val="0"/>
                <w:i w:val="0"/>
                <w:color w:val="17252C"/>
                <w:sz w:val="28"/>
              </w:rPr>
              <w:t>Cage de C₆₀</w:t>
            </w:r>
          </w:p>
        </w:tc>
        <w:tc>
          <w:tcPr>
            <w:tcW w:type="dxa" w:w="6696"/>
            <w:vAlign w:val="center"/>
            <w:shd w:fill="F2F6F7"/>
          </w:tcPr>
          <w:p>
            <w:pPr>
              <w:keepLines/>
              <w:spacing w:after="0" w:line="352" w:lineRule="exact"/>
            </w:pPr>
            <w:r>
              <w:rPr>
                <w:rFonts w:ascii="Arial" w:hAnsi="Arial" w:eastAsia="Arial" w:cs="Arial"/>
                <w:b w:val="0"/>
                <w:i w:val="0"/>
                <w:color w:val="17252C"/>
                <w:sz w:val="28"/>
              </w:rPr>
              <w:t>12 pentagones et 20 hexagones ; chaque arête appartient à 2 faces</w:t>
            </w:r>
          </w:p>
        </w:tc>
      </w:tr>
      <w:tr>
        <w:trPr>
          <w:cantSplit/>
        </w:trPr>
        <w:tc>
          <w:tcPr>
            <w:tcW w:type="dxa" w:w="4104"/>
            <w:vAlign w:val="center"/>
          </w:tcPr>
          <w:p>
            <w:pPr>
              <w:keepLines/>
              <w:spacing w:after="0" w:line="352" w:lineRule="exact"/>
            </w:pPr>
            <w:r>
              <w:rPr>
                <w:rFonts w:ascii="Arial" w:hAnsi="Arial" w:eastAsia="Arial" w:cs="Arial"/>
                <w:b w:val="0"/>
                <w:i w:val="0"/>
                <w:color w:val="17252C"/>
                <w:sz w:val="28"/>
              </w:rPr>
              <w:t>Lumière</w:t>
            </w:r>
          </w:p>
        </w:tc>
        <w:tc>
          <w:tcPr>
            <w:tcW w:type="dxa" w:w="6696"/>
            <w:vAlign w:val="center"/>
          </w:tcPr>
          <w:p>
            <w:pPr>
              <w:keepLines/>
              <w:spacing w:after="0" w:line="352" w:lineRule="exact"/>
            </w:pPr>
            <w:r>
              <w:rPr>
                <w:rFonts w:ascii="Arial" w:hAnsi="Arial" w:eastAsia="Arial" w:cs="Arial"/>
                <w:b w:val="0"/>
                <w:i w:val="0"/>
                <w:color w:val="17252C"/>
                <w:sz w:val="28"/>
              </w:rPr>
              <w:t>E = hc/λ ; c = 2,998 × 10⁸ m·s⁻¹ ; h = 6,626 × 10⁻³⁴ J·s</w:t>
            </w:r>
          </w:p>
        </w:tc>
      </w:tr>
      <w:tr>
        <w:trPr>
          <w:cantSplit/>
        </w:trPr>
        <w:tc>
          <w:tcPr>
            <w:tcW w:type="dxa" w:w="4104"/>
            <w:vAlign w:val="center"/>
            <w:shd w:fill="F2F6F7"/>
          </w:tcPr>
          <w:p>
            <w:pPr>
              <w:keepLines/>
              <w:spacing w:after="0" w:line="352" w:lineRule="exact"/>
            </w:pPr>
            <w:r>
              <w:rPr>
                <w:rFonts w:ascii="Arial" w:hAnsi="Arial" w:eastAsia="Arial" w:cs="Arial"/>
                <w:b w:val="0"/>
                <w:i w:val="0"/>
                <w:color w:val="17252C"/>
                <w:sz w:val="28"/>
              </w:rPr>
              <w:t>Alcane acyclique non ramifié</w:t>
            </w:r>
          </w:p>
        </w:tc>
        <w:tc>
          <w:tcPr>
            <w:tcW w:type="dxa" w:w="6696"/>
            <w:vAlign w:val="center"/>
            <w:shd w:fill="F2F6F7"/>
          </w:tcPr>
          <w:p>
            <w:pPr>
              <w:keepLines/>
              <w:spacing w:after="0" w:line="352" w:lineRule="exact"/>
            </w:pPr>
            <w:r>
              <w:rPr>
                <w:rFonts w:ascii="Arial" w:hAnsi="Arial" w:eastAsia="Arial" w:cs="Arial"/>
                <w:b w:val="0"/>
                <w:i w:val="0"/>
                <w:color w:val="17252C"/>
                <w:sz w:val="28"/>
              </w:rPr>
              <w:t xml:space="preserve">Formule </w:t>
            </w:r>
            <w:r>
              <w:rPr>
                <w:rFonts w:ascii="Arial" w:hAnsi="Arial" w:eastAsia="Arial" w:cs="Arial"/>
                <w:b w:val="0"/>
                <w:i w:val="0"/>
                <w:color w:val="17252C"/>
                <w:sz w:val="28"/>
              </w:rPr>
              <w:t>C</w:t>
            </w:r>
            <w:r>
              <w:rPr>
                <w:rFonts w:ascii="Arial" w:hAnsi="Arial" w:eastAsia="Arial" w:cs="Arial"/>
                <w:b w:val="0"/>
                <w:i w:val="0"/>
                <w:color w:val="17252C"/>
                <w:sz w:val="28"/>
                <w:vertAlign w:val="subscript"/>
              </w:rPr>
              <w:t>n</w:t>
            </w:r>
            <w:r>
              <w:rPr>
                <w:rFonts w:ascii="Arial" w:hAnsi="Arial" w:eastAsia="Arial" w:cs="Arial"/>
                <w:b w:val="0"/>
                <w:i w:val="0"/>
                <w:color w:val="17252C"/>
                <w:sz w:val="28"/>
              </w:rPr>
              <w:t>H</w:t>
            </w:r>
            <w:r>
              <w:rPr>
                <w:rFonts w:ascii="Arial" w:hAnsi="Arial" w:eastAsia="Arial" w:cs="Arial"/>
                <w:b w:val="0"/>
                <w:i w:val="0"/>
                <w:color w:val="17252C"/>
                <w:sz w:val="28"/>
                <w:vertAlign w:val="subscript"/>
              </w:rPr>
              <w:t>2n+2</w:t>
            </w:r>
            <w:r>
              <w:rPr>
                <w:rFonts w:ascii="Arial" w:hAnsi="Arial" w:eastAsia="Arial" w:cs="Arial"/>
                <w:b w:val="0"/>
                <w:i w:val="0"/>
                <w:color w:val="17252C"/>
                <w:sz w:val="28"/>
              </w:rPr>
              <w:t xml:space="preserve"> ; hept- vient du grec hepta sept</w:t>
            </w:r>
          </w:p>
        </w:tc>
      </w:tr>
    </w:tbl>
    <w:p>
      <w:pPr>
        <w:spacing w:after="60" w:line="40" w:lineRule="exact"/>
      </w:pPr>
      <w:r>
        <w:rPr>
          <w:rFonts w:ascii="Arial" w:hAnsi="Arial" w:eastAsia="Arial" w:cs="Arial"/>
          <w:b w:val="0"/>
          <w:i w:val="0"/>
          <w:color w:val="17252C"/>
          <w:sz w:val="28"/>
        </w:rPr>
      </w:r>
    </w:p>
    <w:p>
      <w:pPr>
        <w:keepNext/>
        <w:keepLines/>
        <w:spacing w:line="400" w:lineRule="exact" w:after="100" w:before="120"/>
        <w:jc w:val="center"/>
      </w:pPr>
      <w:r>
        <w:rPr>
          <w:rFonts w:ascii="Arial" w:hAnsi="Arial" w:eastAsia="Arial" w:cs="Arial"/>
          <w:b/>
          <w:i w:val="0"/>
          <w:color w:val="000000"/>
          <w:sz w:val="32"/>
        </w:rPr>
        <w:t>A Atomes et masses 5 points</w:t>
      </w:r>
    </w:p>
    <w:p>
      <w:pPr>
        <w:keepNext/>
        <w:keepLines/>
        <w:spacing w:line="352" w:lineRule="exact" w:after="80"/>
      </w:pPr>
      <w:r>
        <w:rPr>
          <w:rFonts w:ascii="Arial" w:hAnsi="Arial" w:eastAsia="Arial" w:cs="Arial"/>
          <w:b w:val="0"/>
          <w:i w:val="0"/>
          <w:color w:val="17252C"/>
          <w:sz w:val="28"/>
        </w:rPr>
        <w:t>A1 Pour un atome neutre de carbone 14, Z = 6 et A = 14, indique les nombres de protons, de neutrons et d’électrons. (1,5 point)</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58" name="Picture 58"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2"/>
                    <a:stretch>
                      <a:fillRect/>
                    </a:stretch>
                  </pic:blipFill>
                  <pic:spPr>
                    <a:xfrm>
                      <a:off x="0" y="0"/>
                      <a:ext cx="6858000" cy="972025"/>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A2 Explique pourquoi les carbones 12 et 14 sont des isotopes du même élément. (1,5 point)</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59" name="Picture 59"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2"/>
                    <a:stretch>
                      <a:fillRect/>
                    </a:stretch>
                  </pic:blipFill>
                  <pic:spPr>
                    <a:xfrm>
                      <a:off x="0" y="0"/>
                      <a:ext cx="6858000" cy="972025"/>
                    </a:xfrm>
                    <a:prstGeom prst="rect"/>
                  </pic:spPr>
                </pic:pic>
              </a:graphicData>
            </a:graphic>
          </wp:inline>
        </w:drawing>
      </w:r>
    </w:p>
    <w:p>
      <w:pPr>
        <w:pStyle w:val="Heading1"/>
        <w:keepNext/>
        <w:pageBreakBefore/>
        <w:spacing w:line="440" w:lineRule="exact" w:before="0" w:after="20"/>
        <w:ind w:right="2340"/>
      </w:pPr>
      <w:r>
        <w:rPr>
          <w:rFonts w:ascii="Arial" w:hAnsi="Arial" w:eastAsia="Arial" w:cs="Arial"/>
          <w:b/>
          <w:i w:val="0"/>
          <w:color w:val="000000"/>
          <w:sz w:val="36"/>
        </w:rPr>
        <w:t>Évaluer les connaissances acquises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60" name="Picture 60" descr="Illustration aquarelle originale · La loupe sur le tissu"/>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69.jpg"/>
                    <pic:cNvPicPr/>
                  </pic:nvPicPr>
                  <pic:blipFill>
                    <a:blip r:embed="rId41"/>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Évaluation finale · 35 minutes · 20 points</w:t>
      </w:r>
    </w:p>
    <w:p>
      <w:pPr>
        <w:keepNext/>
        <w:keepLines/>
        <w:spacing w:line="352" w:lineRule="exact" w:after="80"/>
      </w:pPr>
      <w:r>
        <w:rPr>
          <w:rFonts w:ascii="Arial" w:hAnsi="Arial" w:eastAsia="Arial" w:cs="Arial"/>
          <w:b w:val="0"/>
          <w:i w:val="0"/>
          <w:color w:val="17252C"/>
          <w:sz w:val="28"/>
        </w:rPr>
        <w:t>A3 Calcule la fraction massique de l’élément O dans CO₂, puis son pourcentage au dixième. (2 points)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869644"/>
            <wp:effectExtent l="0" r="0" t="0" b="0"/>
            <wp:docPr id="61" name="Picture 61" descr="6 lignes d’écriture Seyès espacées de 8 mm, interlignes de 2 mm"/>
            <wp:cNvGraphicFramePr>
              <a:graphicFrameLocks noChangeAspect="1"/>
            </wp:cNvGraphicFramePr>
            <a:graphic>
              <a:graphicData uri="http://schemas.openxmlformats.org/drawingml/2006/picture">
                <pic:pic>
                  <pic:nvPicPr>
                    <pic:cNvPr id="0" name="seyes_6_520.png"/>
                    <pic:cNvPicPr/>
                  </pic:nvPicPr>
                  <pic:blipFill>
                    <a:blip r:embed="rId18"/>
                    <a:stretch>
                      <a:fillRect/>
                    </a:stretch>
                  </pic:blipFill>
                  <pic:spPr>
                    <a:xfrm>
                      <a:off x="0" y="0"/>
                      <a:ext cx="6858000" cy="1869644"/>
                    </a:xfrm>
                    <a:prstGeom prst="rect"/>
                  </pic:spPr>
                </pic:pic>
              </a:graphicData>
            </a:graphic>
          </wp:inline>
        </w:drawing>
      </w:r>
    </w:p>
    <w:p>
      <w:pPr>
        <w:keepNext/>
        <w:keepLines/>
        <w:spacing w:line="400" w:lineRule="exact" w:after="100" w:before="120"/>
        <w:jc w:val="center"/>
      </w:pPr>
      <w:r>
        <w:rPr>
          <w:rFonts w:ascii="Arial" w:hAnsi="Arial" w:eastAsia="Arial" w:cs="Arial"/>
          <w:b/>
          <w:i w:val="0"/>
          <w:color w:val="000000"/>
          <w:sz w:val="32"/>
        </w:rPr>
        <w:t>B Géométrie et quantité 5 points</w:t>
      </w:r>
    </w:p>
    <w:p>
      <w:pPr>
        <w:keepNext/>
        <w:keepLines/>
        <w:spacing w:line="352" w:lineRule="exact" w:after="80"/>
      </w:pPr>
      <w:r>
        <w:rPr>
          <w:rFonts w:ascii="Arial" w:hAnsi="Arial" w:eastAsia="Arial" w:cs="Arial"/>
          <w:b w:val="0"/>
          <w:i w:val="0"/>
          <w:color w:val="17252C"/>
          <w:sz w:val="28"/>
        </w:rPr>
        <w:t>B1 Détermine le nombre d’arêtes de la cage de C₆₀ en justifiant le comptage. (2 points)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62" name="Picture 62"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4"/>
                    <a:stretch>
                      <a:fillRect/>
                    </a:stretch>
                  </pic:blipFill>
                  <pic:spPr>
                    <a:xfrm>
                      <a:off x="0" y="0"/>
                      <a:ext cx="6858000" cy="1271231"/>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B2 Calcule M(C₆₀), puis la quantité de matière de 3,6033 mg de C₆₀ pur. (3 points)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869644"/>
            <wp:effectExtent l="0" r="0" t="0" b="0"/>
            <wp:docPr id="63" name="Picture 63" descr="6 lignes d’écriture Seyès espacées de 8 mm, interlignes de 2 mm"/>
            <wp:cNvGraphicFramePr>
              <a:graphicFrameLocks noChangeAspect="1"/>
            </wp:cNvGraphicFramePr>
            <a:graphic>
              <a:graphicData uri="http://schemas.openxmlformats.org/drawingml/2006/picture">
                <pic:pic>
                  <pic:nvPicPr>
                    <pic:cNvPr id="0" name="seyes_6_520.png"/>
                    <pic:cNvPicPr/>
                  </pic:nvPicPr>
                  <pic:blipFill>
                    <a:blip r:embed="rId18"/>
                    <a:stretch>
                      <a:fillRect/>
                    </a:stretch>
                  </pic:blipFill>
                  <pic:spPr>
                    <a:xfrm>
                      <a:off x="0" y="0"/>
                      <a:ext cx="6858000" cy="1869644"/>
                    </a:xfrm>
                    <a:prstGeom prst="rect"/>
                  </pic:spPr>
                </pic:pic>
              </a:graphicData>
            </a:graphic>
          </wp:inline>
        </w:drawing>
      </w:r>
    </w:p>
    <w:p>
      <w:pPr>
        <w:pStyle w:val="Heading1"/>
        <w:keepNext/>
        <w:pageBreakBefore/>
        <w:spacing w:line="440" w:lineRule="exact" w:before="0" w:after="20"/>
        <w:ind w:right="2340"/>
      </w:pPr>
      <w:r>
        <w:rPr>
          <w:rFonts w:ascii="Arial" w:hAnsi="Arial" w:eastAsia="Arial" w:cs="Arial"/>
          <w:b/>
          <w:i w:val="0"/>
          <w:color w:val="000000"/>
          <w:sz w:val="36"/>
        </w:rPr>
        <w:t>Évaluer les connaissances acquises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64" name="Picture 64" descr="Illustration aquarelle originale · Les reflets du miroi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17.jpg"/>
                    <pic:cNvPicPr/>
                  </pic:nvPicPr>
                  <pic:blipFill>
                    <a:blip r:embed="rId42"/>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Évaluation finale · 35 minutes · 20 points</w:t>
      </w:r>
    </w:p>
    <w:p>
      <w:pPr>
        <w:keepNext/>
        <w:keepLines/>
        <w:spacing w:line="400" w:lineRule="exact" w:after="100" w:before="120"/>
        <w:jc w:val="center"/>
      </w:pPr>
      <w:r>
        <w:rPr>
          <w:rFonts w:ascii="Arial" w:hAnsi="Arial" w:eastAsia="Arial" w:cs="Arial"/>
          <w:b/>
          <w:i w:val="0"/>
          <w:color w:val="000000"/>
          <w:sz w:val="32"/>
        </w:rPr>
        <w:t>C Formules et mots 5 points</w:t>
      </w:r>
    </w:p>
    <w:p>
      <w:pPr>
        <w:keepNext/>
        <w:keepLines/>
        <w:spacing w:line="352" w:lineRule="exact" w:after="80"/>
      </w:pPr>
      <w:r>
        <w:rPr>
          <w:rFonts w:ascii="Arial" w:hAnsi="Arial" w:eastAsia="Arial" w:cs="Arial"/>
          <w:b w:val="0"/>
          <w:i w:val="0"/>
          <w:color w:val="17252C"/>
          <w:sz w:val="28"/>
        </w:rPr>
        <w:t>C1 Compare CH₃–CH₂–OH et CH₃–O–CH₃ : formule brute commune et justification de leur isomérie de constitution. (2 points)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65" name="Picture 65"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4"/>
                    <a:stretch>
                      <a:fillRect/>
                    </a:stretch>
                  </pic:blipFill>
                  <pic:spPr>
                    <a:xfrm>
                      <a:off x="0" y="0"/>
                      <a:ext cx="6858000" cy="1271231"/>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C2 Donne la formule de l’heptane et explique ce que son radical indique. (2 points)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66" name="Picture 66"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2"/>
                    <a:stretch>
                      <a:fillRect/>
                    </a:stretch>
                  </pic:blipFill>
                  <pic:spPr>
                    <a:xfrm>
                      <a:off x="0" y="0"/>
                      <a:ext cx="6858000" cy="972025"/>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C3 Distingue le corps céleste appelé éther par Aristote et une molécule d’éther organique. (1 point)</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67" name="Picture 67"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2"/>
                    <a:stretch>
                      <a:fillRect/>
                    </a:stretch>
                  </pic:blipFill>
                  <pic:spPr>
                    <a:xfrm>
                      <a:off x="0" y="0"/>
                      <a:ext cx="6858000" cy="972025"/>
                    </a:xfrm>
                    <a:prstGeom prst="rect"/>
                  </pic:spPr>
                </pic:pic>
              </a:graphicData>
            </a:graphic>
          </wp:inline>
        </w:drawing>
      </w:r>
    </w:p>
    <w:p>
      <w:pPr>
        <w:keepNext/>
        <w:keepLines/>
        <w:spacing w:line="400" w:lineRule="exact" w:after="100" w:before="120"/>
        <w:jc w:val="center"/>
      </w:pPr>
      <w:r>
        <w:rPr>
          <w:rFonts w:ascii="Arial" w:hAnsi="Arial" w:eastAsia="Arial" w:cs="Arial"/>
          <w:b/>
          <w:i w:val="0"/>
          <w:color w:val="000000"/>
          <w:sz w:val="32"/>
        </w:rPr>
        <w:t>D Lumière et preuve 5 points</w:t>
      </w:r>
    </w:p>
    <w:p>
      <w:pPr>
        <w:keepNext/>
        <w:keepLines/>
        <w:spacing w:line="352" w:lineRule="exact" w:after="80"/>
      </w:pPr>
      <w:r>
        <w:rPr>
          <w:rFonts w:ascii="Arial" w:hAnsi="Arial" w:eastAsia="Arial" w:cs="Arial"/>
          <w:b w:val="0"/>
          <w:i w:val="0"/>
          <w:color w:val="17252C"/>
          <w:sz w:val="28"/>
        </w:rPr>
        <w:t>D1 Calcule en joules l’énergie d’un photon de longueur d’onde 650 nm. (2 points)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869644"/>
            <wp:effectExtent l="0" r="0" t="0" b="0"/>
            <wp:docPr id="68" name="Picture 68" descr="6 lignes d’écriture Seyès espacées de 8 mm, interlignes de 2 mm"/>
            <wp:cNvGraphicFramePr>
              <a:graphicFrameLocks noChangeAspect="1"/>
            </wp:cNvGraphicFramePr>
            <a:graphic>
              <a:graphicData uri="http://schemas.openxmlformats.org/drawingml/2006/picture">
                <pic:pic>
                  <pic:nvPicPr>
                    <pic:cNvPr id="0" name="seyes_6_520.png"/>
                    <pic:cNvPicPr/>
                  </pic:nvPicPr>
                  <pic:blipFill>
                    <a:blip r:embed="rId18"/>
                    <a:stretch>
                      <a:fillRect/>
                    </a:stretch>
                  </pic:blipFill>
                  <pic:spPr>
                    <a:xfrm>
                      <a:off x="0" y="0"/>
                      <a:ext cx="6858000" cy="1869644"/>
                    </a:xfrm>
                    <a:prstGeom prst="rect"/>
                  </pic:spPr>
                </pic:pic>
              </a:graphicData>
            </a:graphic>
          </wp:inline>
        </w:drawing>
      </w:r>
    </w:p>
    <w:p>
      <w:pPr>
        <w:pStyle w:val="Heading1"/>
        <w:keepNext/>
        <w:pageBreakBefore/>
        <w:spacing w:line="440" w:lineRule="exact" w:before="0" w:after="20"/>
        <w:ind w:right="2340"/>
      </w:pPr>
      <w:r>
        <w:rPr>
          <w:rFonts w:ascii="Arial" w:hAnsi="Arial" w:eastAsia="Arial" w:cs="Arial"/>
          <w:b/>
          <w:i w:val="0"/>
          <w:color w:val="000000"/>
          <w:sz w:val="36"/>
        </w:rPr>
        <w:t>Évaluer les connaissances acquises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69" name="Picture 69" descr="Illustration aquarelle originale · Les onglets du dictionnair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17.jpg"/>
                    <pic:cNvPicPr/>
                  </pic:nvPicPr>
                  <pic:blipFill>
                    <a:blip r:embed="rId43"/>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Évaluation finale · 35 minutes · 20 points</w:t>
      </w:r>
    </w:p>
    <w:p>
      <w:pPr>
        <w:keepNext/>
        <w:keepLines/>
        <w:spacing w:line="352" w:lineRule="exact" w:after="80"/>
      </w:pPr>
      <w:r>
        <w:rPr>
          <w:rFonts w:ascii="Arial" w:hAnsi="Arial" w:eastAsia="Arial" w:cs="Arial"/>
          <w:b w:val="0"/>
          <w:i w:val="0"/>
          <w:color w:val="17252C"/>
          <w:sz w:val="28"/>
        </w:rPr>
        <w:t>D2 Le nom phosphorescent permet-il d’affirmer qu’un objet contient l’élément P ? Justifie et indique une source adaptée pour vérifier sa composition. (2 points)</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1271231"/>
            <wp:effectExtent l="0" r="0" t="0" b="0"/>
            <wp:docPr id="70" name="Picture 70" descr="4 lignes d’écriture Seyès espacées de 8 mm, interlignes de 2 mm"/>
            <wp:cNvGraphicFramePr>
              <a:graphicFrameLocks noChangeAspect="1"/>
            </wp:cNvGraphicFramePr>
            <a:graphic>
              <a:graphicData uri="http://schemas.openxmlformats.org/drawingml/2006/picture">
                <pic:pic>
                  <pic:nvPicPr>
                    <pic:cNvPr id="0" name="seyes_4_520.png"/>
                    <pic:cNvPicPr/>
                  </pic:nvPicPr>
                  <pic:blipFill>
                    <a:blip r:embed="rId14"/>
                    <a:stretch>
                      <a:fillRect/>
                    </a:stretch>
                  </pic:blipFill>
                  <pic:spPr>
                    <a:xfrm>
                      <a:off x="0" y="0"/>
                      <a:ext cx="6858000" cy="1271231"/>
                    </a:xfrm>
                    <a:prstGeom prst="rect"/>
                  </pic:spPr>
                </pic:pic>
              </a:graphicData>
            </a:graphic>
          </wp:inline>
        </w:drawing>
      </w:r>
    </w:p>
    <w:p>
      <w:pPr>
        <w:keepNext/>
        <w:keepLines/>
        <w:spacing w:line="352" w:lineRule="exact" w:after="80"/>
      </w:pPr>
      <w:r>
        <w:rPr>
          <w:rFonts w:ascii="Arial" w:hAnsi="Arial" w:eastAsia="Arial" w:cs="Arial"/>
          <w:b w:val="0"/>
          <w:i w:val="0"/>
          <w:color w:val="17252C"/>
          <w:sz w:val="28"/>
        </w:rPr>
        <w:t>D3 Nomme un témoin pertinent pour examiner la lumière persistante d’un autocollant après éclairage, puis indique ce qu’il permet de vérifier. (1 point)</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71" name="Picture 71"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2"/>
                    <a:stretch>
                      <a:fillRect/>
                    </a:stretch>
                  </pic:blipFill>
                  <pic:spPr>
                    <a:xfrm>
                      <a:off x="0" y="0"/>
                      <a:ext cx="6858000" cy="972025"/>
                    </a:xfrm>
                    <a:prstGeom prst="rect"/>
                  </pic:spPr>
                </pic:pic>
              </a:graphicData>
            </a:graphic>
          </wp:inline>
        </w:drawing>
      </w:r>
    </w:p>
    <w:p>
      <w:pPr>
        <w:keepNext/>
        <w:keepLines/>
        <w:spacing w:line="400" w:lineRule="exact" w:after="80" w:before="120"/>
        <w:jc w:val="center"/>
      </w:pPr>
      <w:r>
        <w:rPr>
          <w:rFonts w:ascii="Arial" w:hAnsi="Arial" w:eastAsia="Arial" w:cs="Arial"/>
          <w:b/>
          <w:i w:val="0"/>
          <w:color w:val="000000"/>
          <w:sz w:val="32"/>
        </w:rPr>
        <w:t>Retrouver les mots du parcours</w:t>
      </w:r>
    </w:p>
    <w:p>
      <w:pPr>
        <w:keepNext/>
        <w:keepLines/>
        <w:spacing w:line="352" w:lineRule="exact" w:after="80"/>
        <w:jc w:val="center"/>
      </w:pPr>
      <w:r>
        <w:rPr>
          <w:rFonts w:ascii="Arial" w:hAnsi="Arial" w:eastAsia="Arial" w:cs="Arial"/>
          <w:b w:val="0"/>
          <w:i w:val="0"/>
          <w:color w:val="000000"/>
          <w:sz w:val="28"/>
        </w:rPr>
        <w:t>Répertoire de travail · Vocabulaire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70" w:type="dxa"/>
          <w:bottom w:w="70" w:type="dxa"/>
          <w:left w:w="90" w:type="dxa"/>
          <w:right w:w="90" w:type="dxa"/>
        </w:tblCellMar>
      </w:tblPr>
      <w:tblGrid>
        <w:gridCol w:w="3456"/>
        <w:gridCol w:w="7344"/>
      </w:tblGrid>
      <w:tr>
        <w:trPr>
          <w:cantSplit/>
          <w:tblHeader/>
        </w:trPr>
        <w:tc>
          <w:tcPr>
            <w:tcW w:type="dxa" w:w="3456"/>
            <w:vAlign w:val="center"/>
            <w:shd w:fill="244B5D"/>
          </w:tcPr>
          <w:p>
            <w:pPr>
              <w:keepLines/>
              <w:spacing w:after="0" w:line="352" w:lineRule="exact"/>
            </w:pPr>
            <w:r>
              <w:rPr>
                <w:rFonts w:ascii="Arial" w:hAnsi="Arial" w:eastAsia="Arial" w:cs="Arial"/>
                <w:b/>
                <w:i w:val="0"/>
                <w:color w:val="FFFFFF"/>
                <w:sz w:val="28"/>
              </w:rPr>
              <w:t>Terme</w:t>
            </w:r>
          </w:p>
        </w:tc>
        <w:tc>
          <w:tcPr>
            <w:tcW w:type="dxa" w:w="7344"/>
            <w:vAlign w:val="center"/>
            <w:shd w:fill="244B5D"/>
          </w:tcPr>
          <w:p>
            <w:pPr>
              <w:keepLines/>
              <w:spacing w:after="0" w:line="352" w:lineRule="exact"/>
            </w:pPr>
            <w:r>
              <w:rPr>
                <w:rFonts w:ascii="Arial" w:hAnsi="Arial" w:eastAsia="Arial" w:cs="Arial"/>
                <w:b/>
                <w:i w:val="0"/>
                <w:color w:val="FFFFFF"/>
                <w:sz w:val="28"/>
              </w:rPr>
              <w:t>Sens utilisé dans le carnet</w:t>
            </w:r>
          </w:p>
        </w:tc>
      </w:tr>
      <w:tr>
        <w:trPr>
          <w:cantSplit/>
        </w:trPr>
        <w:tc>
          <w:tcPr>
            <w:tcW w:type="dxa" w:w="3456"/>
            <w:vAlign w:val="center"/>
          </w:tcPr>
          <w:p>
            <w:pPr>
              <w:keepLines/>
              <w:spacing w:after="0" w:line="352" w:lineRule="exact"/>
            </w:pPr>
            <w:r>
              <w:rPr>
                <w:rFonts w:ascii="Arial" w:hAnsi="Arial" w:eastAsia="Arial" w:cs="Arial"/>
                <w:b w:val="0"/>
                <w:i w:val="0"/>
                <w:color w:val="17252C"/>
                <w:sz w:val="28"/>
              </w:rPr>
              <w:t>Élément chimique</w:t>
            </w:r>
          </w:p>
        </w:tc>
        <w:tc>
          <w:tcPr>
            <w:tcW w:type="dxa" w:w="7344"/>
            <w:vAlign w:val="center"/>
          </w:tcPr>
          <w:p>
            <w:pPr>
              <w:keepLines/>
              <w:spacing w:after="0" w:line="352" w:lineRule="exact"/>
            </w:pPr>
            <w:r>
              <w:rPr>
                <w:rFonts w:ascii="Arial" w:hAnsi="Arial" w:eastAsia="Arial" w:cs="Arial"/>
                <w:b w:val="0"/>
                <w:i w:val="0"/>
                <w:color w:val="17252C"/>
                <w:sz w:val="28"/>
              </w:rPr>
              <w:t>Identité caractérisée par le numéro atomique Z</w:t>
            </w:r>
          </w:p>
        </w:tc>
      </w:tr>
      <w:tr>
        <w:trPr>
          <w:cantSplit/>
        </w:trPr>
        <w:tc>
          <w:tcPr>
            <w:tcW w:type="dxa" w:w="3456"/>
            <w:vAlign w:val="center"/>
            <w:shd w:fill="F2F6F7"/>
          </w:tcPr>
          <w:p>
            <w:pPr>
              <w:keepLines/>
              <w:spacing w:after="0" w:line="352" w:lineRule="exact"/>
            </w:pPr>
            <w:r>
              <w:rPr>
                <w:rFonts w:ascii="Arial" w:hAnsi="Arial" w:eastAsia="Arial" w:cs="Arial"/>
                <w:b w:val="0"/>
                <w:i w:val="0"/>
                <w:color w:val="17252C"/>
                <w:sz w:val="28"/>
              </w:rPr>
              <w:t>Isotopes</w:t>
            </w:r>
          </w:p>
        </w:tc>
        <w:tc>
          <w:tcPr>
            <w:tcW w:type="dxa" w:w="7344"/>
            <w:vAlign w:val="center"/>
            <w:shd w:fill="F2F6F7"/>
          </w:tcPr>
          <w:p>
            <w:pPr>
              <w:keepLines/>
              <w:spacing w:after="0" w:line="352" w:lineRule="exact"/>
            </w:pPr>
            <w:r>
              <w:rPr>
                <w:rFonts w:ascii="Arial" w:hAnsi="Arial" w:eastAsia="Arial" w:cs="Arial"/>
                <w:b w:val="0"/>
                <w:i w:val="0"/>
                <w:color w:val="17252C"/>
                <w:sz w:val="28"/>
              </w:rPr>
              <w:t>Atomes de même Z et de nombres de neutrons différents</w:t>
            </w:r>
          </w:p>
        </w:tc>
      </w:tr>
      <w:tr>
        <w:trPr>
          <w:cantSplit/>
        </w:trPr>
        <w:tc>
          <w:tcPr>
            <w:tcW w:type="dxa" w:w="3456"/>
            <w:vAlign w:val="center"/>
          </w:tcPr>
          <w:p>
            <w:pPr>
              <w:keepLines/>
              <w:spacing w:after="0" w:line="352" w:lineRule="exact"/>
            </w:pPr>
            <w:r>
              <w:rPr>
                <w:rFonts w:ascii="Arial" w:hAnsi="Arial" w:eastAsia="Arial" w:cs="Arial"/>
                <w:b w:val="0"/>
                <w:i w:val="0"/>
                <w:color w:val="17252C"/>
                <w:sz w:val="28"/>
              </w:rPr>
              <w:t>Allotropes</w:t>
            </w:r>
          </w:p>
        </w:tc>
        <w:tc>
          <w:tcPr>
            <w:tcW w:type="dxa" w:w="7344"/>
            <w:vAlign w:val="center"/>
          </w:tcPr>
          <w:p>
            <w:pPr>
              <w:keepLines/>
              <w:spacing w:after="0" w:line="352" w:lineRule="exact"/>
            </w:pPr>
            <w:r>
              <w:rPr>
                <w:rFonts w:ascii="Arial" w:hAnsi="Arial" w:eastAsia="Arial" w:cs="Arial"/>
                <w:b w:val="0"/>
                <w:i w:val="0"/>
                <w:color w:val="17252C"/>
                <w:sz w:val="28"/>
              </w:rPr>
              <w:t>Structures différentes d’un même élément</w:t>
            </w:r>
          </w:p>
        </w:tc>
      </w:tr>
      <w:tr>
        <w:trPr>
          <w:cantSplit/>
        </w:trPr>
        <w:tc>
          <w:tcPr>
            <w:tcW w:type="dxa" w:w="3456"/>
            <w:vAlign w:val="center"/>
            <w:shd w:fill="F2F6F7"/>
          </w:tcPr>
          <w:p>
            <w:pPr>
              <w:keepLines/>
              <w:spacing w:after="0" w:line="352" w:lineRule="exact"/>
            </w:pPr>
            <w:r>
              <w:rPr>
                <w:rFonts w:ascii="Arial" w:hAnsi="Arial" w:eastAsia="Arial" w:cs="Arial"/>
                <w:b w:val="0"/>
                <w:i w:val="0"/>
                <w:color w:val="17252C"/>
                <w:sz w:val="28"/>
              </w:rPr>
              <w:t>Isomères de constitution</w:t>
            </w:r>
          </w:p>
        </w:tc>
        <w:tc>
          <w:tcPr>
            <w:tcW w:type="dxa" w:w="7344"/>
            <w:vAlign w:val="center"/>
            <w:shd w:fill="F2F6F7"/>
          </w:tcPr>
          <w:p>
            <w:pPr>
              <w:keepLines/>
              <w:spacing w:after="0" w:line="352" w:lineRule="exact"/>
            </w:pPr>
            <w:r>
              <w:rPr>
                <w:rFonts w:ascii="Arial" w:hAnsi="Arial" w:eastAsia="Arial" w:cs="Arial"/>
                <w:b w:val="0"/>
                <w:i w:val="0"/>
                <w:color w:val="17252C"/>
                <w:sz w:val="28"/>
              </w:rPr>
              <w:t>Même formule brute et enchaînements d’atomes différents</w:t>
            </w:r>
          </w:p>
        </w:tc>
      </w:tr>
      <w:tr>
        <w:trPr>
          <w:cantSplit/>
        </w:trPr>
        <w:tc>
          <w:tcPr>
            <w:tcW w:type="dxa" w:w="3456"/>
            <w:vAlign w:val="center"/>
          </w:tcPr>
          <w:p>
            <w:pPr>
              <w:keepLines/>
              <w:spacing w:after="0" w:line="352" w:lineRule="exact"/>
            </w:pPr>
            <w:r>
              <w:rPr>
                <w:rFonts w:ascii="Arial" w:hAnsi="Arial" w:eastAsia="Arial" w:cs="Arial"/>
                <w:b w:val="0"/>
                <w:i w:val="0"/>
                <w:color w:val="17252C"/>
                <w:sz w:val="28"/>
              </w:rPr>
              <w:t>Fraction massique</w:t>
            </w:r>
          </w:p>
        </w:tc>
        <w:tc>
          <w:tcPr>
            <w:tcW w:type="dxa" w:w="7344"/>
            <w:vAlign w:val="center"/>
          </w:tcPr>
          <w:p>
            <w:pPr>
              <w:keepLines/>
              <w:spacing w:after="0" w:line="352" w:lineRule="exact"/>
            </w:pPr>
            <w:r>
              <w:rPr>
                <w:rFonts w:ascii="Arial" w:hAnsi="Arial" w:eastAsia="Arial" w:cs="Arial"/>
                <w:b w:val="0"/>
                <w:i w:val="0"/>
                <w:color w:val="17252C"/>
                <w:sz w:val="28"/>
              </w:rPr>
              <w:t>Rapport d’une masse partielle à la masse totale</w:t>
            </w:r>
          </w:p>
        </w:tc>
      </w:tr>
      <w:tr>
        <w:trPr>
          <w:cantSplit/>
        </w:trPr>
        <w:tc>
          <w:tcPr>
            <w:tcW w:type="dxa" w:w="3456"/>
            <w:vAlign w:val="center"/>
            <w:shd w:fill="F2F6F7"/>
          </w:tcPr>
          <w:p>
            <w:pPr>
              <w:keepLines/>
              <w:spacing w:after="0" w:line="352" w:lineRule="exact"/>
            </w:pPr>
            <w:r>
              <w:rPr>
                <w:rFonts w:ascii="Arial" w:hAnsi="Arial" w:eastAsia="Arial" w:cs="Arial"/>
                <w:b w:val="0"/>
                <w:i w:val="0"/>
                <w:color w:val="17252C"/>
                <w:sz w:val="28"/>
              </w:rPr>
              <w:t>Masse molaire</w:t>
            </w:r>
          </w:p>
        </w:tc>
        <w:tc>
          <w:tcPr>
            <w:tcW w:type="dxa" w:w="7344"/>
            <w:vAlign w:val="center"/>
            <w:shd w:fill="F2F6F7"/>
          </w:tcPr>
          <w:p>
            <w:pPr>
              <w:keepLines/>
              <w:spacing w:after="0" w:line="352" w:lineRule="exact"/>
            </w:pPr>
            <w:r>
              <w:rPr>
                <w:rFonts w:ascii="Arial" w:hAnsi="Arial" w:eastAsia="Arial" w:cs="Arial"/>
                <w:b w:val="0"/>
                <w:i w:val="0"/>
                <w:color w:val="17252C"/>
                <w:sz w:val="28"/>
              </w:rPr>
              <w:t>Masse d’une mole d’entités précisées</w:t>
            </w:r>
          </w:p>
        </w:tc>
      </w:tr>
      <w:tr>
        <w:trPr>
          <w:cantSplit/>
        </w:trPr>
        <w:tc>
          <w:tcPr>
            <w:tcW w:type="dxa" w:w="3456"/>
            <w:vAlign w:val="center"/>
          </w:tcPr>
          <w:p>
            <w:pPr>
              <w:keepLines/>
              <w:spacing w:after="0" w:line="352" w:lineRule="exact"/>
            </w:pPr>
            <w:r>
              <w:rPr>
                <w:rFonts w:ascii="Arial" w:hAnsi="Arial" w:eastAsia="Arial" w:cs="Arial"/>
                <w:b w:val="0"/>
                <w:i w:val="0"/>
                <w:color w:val="17252C"/>
                <w:sz w:val="28"/>
              </w:rPr>
              <w:t>Photon</w:t>
            </w:r>
          </w:p>
        </w:tc>
        <w:tc>
          <w:tcPr>
            <w:tcW w:type="dxa" w:w="7344"/>
            <w:vAlign w:val="center"/>
          </w:tcPr>
          <w:p>
            <w:pPr>
              <w:keepLines/>
              <w:spacing w:after="0" w:line="352" w:lineRule="exact"/>
            </w:pPr>
            <w:r>
              <w:rPr>
                <w:rFonts w:ascii="Arial" w:hAnsi="Arial" w:eastAsia="Arial" w:cs="Arial"/>
                <w:b w:val="0"/>
                <w:i w:val="0"/>
                <w:color w:val="17252C"/>
                <w:sz w:val="28"/>
              </w:rPr>
              <w:t>Quantum de lumière auquel on associe une énergie</w:t>
            </w:r>
          </w:p>
        </w:tc>
      </w:tr>
      <w:tr>
        <w:trPr>
          <w:cantSplit/>
        </w:trPr>
        <w:tc>
          <w:tcPr>
            <w:tcW w:type="dxa" w:w="3456"/>
            <w:vAlign w:val="center"/>
            <w:shd w:fill="F2F6F7"/>
          </w:tcPr>
          <w:p>
            <w:pPr>
              <w:keepLines/>
              <w:spacing w:after="0" w:line="352" w:lineRule="exact"/>
            </w:pPr>
            <w:r>
              <w:rPr>
                <w:rFonts w:ascii="Arial" w:hAnsi="Arial" w:eastAsia="Arial" w:cs="Arial"/>
                <w:b w:val="0"/>
                <w:i w:val="0"/>
                <w:color w:val="17252C"/>
                <w:sz w:val="28"/>
              </w:rPr>
              <w:t>Étymologie</w:t>
            </w:r>
          </w:p>
        </w:tc>
        <w:tc>
          <w:tcPr>
            <w:tcW w:type="dxa" w:w="7344"/>
            <w:vAlign w:val="center"/>
            <w:shd w:fill="F2F6F7"/>
          </w:tcPr>
          <w:p>
            <w:pPr>
              <w:keepLines/>
              <w:spacing w:after="0" w:line="352" w:lineRule="exact"/>
            </w:pPr>
            <w:r>
              <w:rPr>
                <w:rFonts w:ascii="Arial" w:hAnsi="Arial" w:eastAsia="Arial" w:cs="Arial"/>
                <w:b w:val="0"/>
                <w:i w:val="0"/>
                <w:color w:val="17252C"/>
                <w:sz w:val="28"/>
              </w:rPr>
              <w:t>Étude de l’origine et de l’histoire d’un mot</w:t>
            </w:r>
          </w:p>
        </w:tc>
      </w:tr>
    </w:tbl>
    <w:p>
      <w:pPr>
        <w:spacing w:after="60" w:line="40" w:lineRule="exact"/>
      </w:pPr>
      <w:r>
        <w:rPr>
          <w:rFonts w:ascii="Arial" w:hAnsi="Arial" w:eastAsia="Arial" w:cs="Arial"/>
          <w:b w:val="0"/>
          <w:i w:val="0"/>
          <w:color w:val="17252C"/>
          <w:sz w:val="28"/>
        </w:rPr>
      </w:r>
    </w:p>
    <w:p>
      <w:pPr>
        <w:keepNext w:val="0"/>
        <w:keepLines/>
        <w:spacing w:line="352" w:lineRule="exact" w:after="80"/>
      </w:pPr>
      <w:r>
        <w:rPr>
          <w:rFonts w:ascii="Arial" w:hAnsi="Arial" w:eastAsia="Arial" w:cs="Arial"/>
          <w:b w:val="0"/>
          <w:i w:val="0"/>
          <w:color w:val="17252C"/>
          <w:sz w:val="28"/>
        </w:rPr>
        <w:t>Ce lexique rassemble les sens scientifiques utilisés dans les exercices. Les références des pages suivantes permettent de retrouver les textes et les données qui les accompagnent.</w:t>
      </w:r>
    </w:p>
    <w:p>
      <w:pPr>
        <w:pStyle w:val="Heading1"/>
        <w:keepNext/>
        <w:pageBreakBefore/>
        <w:spacing w:line="440" w:lineRule="exact" w:before="0" w:after="20"/>
        <w:ind w:right="2340"/>
      </w:pPr>
      <w:r>
        <w:rPr>
          <w:rFonts w:ascii="Arial" w:hAnsi="Arial" w:eastAsia="Arial" w:cs="Arial"/>
          <w:b/>
          <w:i w:val="0"/>
          <w:color w:val="000000"/>
          <w:sz w:val="36"/>
        </w:rPr>
        <w:t>Références précises du parcours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72" name="Picture 72" descr="Illustration aquarelle originale · Du rouleau au livr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15.jpg"/>
                    <pic:cNvPicPr/>
                  </pic:nvPicPr>
                  <pic:blipFill>
                    <a:blip r:embed="rId44"/>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Lycée</w:t>
      </w:r>
    </w:p>
    <w:p>
      <w:pPr>
        <w:keepNext/>
        <w:keepLines/>
        <w:spacing w:line="400" w:lineRule="exact" w:after="100" w:before="120"/>
        <w:jc w:val="center"/>
      </w:pPr>
      <w:r>
        <w:rPr>
          <w:rFonts w:ascii="Arial" w:hAnsi="Arial" w:eastAsia="Arial" w:cs="Arial"/>
          <w:b/>
          <w:i w:val="0"/>
          <w:color w:val="000000"/>
          <w:sz w:val="32"/>
        </w:rPr>
        <w:t>Sources des textes antiques du lycée</w:t>
      </w:r>
    </w:p>
    <w:p>
      <w:pPr>
        <w:keepNext w:val="0"/>
        <w:keepLines/>
        <w:spacing w:line="352" w:lineRule="exact" w:after="80"/>
      </w:pPr>
      <w:r>
        <w:rPr>
          <w:rFonts w:ascii="Arial" w:hAnsi="Arial" w:eastAsia="Arial" w:cs="Arial"/>
          <w:b w:val="0"/>
          <w:i w:val="0"/>
          <w:color w:val="17252C"/>
          <w:sz w:val="28"/>
        </w:rPr>
        <w:t xml:space="preserve">[A2] Lucrèce, De rerum natura (De la nature), livre I, v. 248–249 et v. 268, ce dernier isolé de son contexte syntaxique. Texte latin : Marcus Deufert (éd.), Berlin/Boston, De Gruyter, 2019 ; édition numérique MQDQ, P. Mastandrea, V. Melis et A. Prontera, 2022. S4 : séparation, matière et constituants invisibles. </w:t>
      </w:r>
      <w:hyperlink r:id="rId45">
        <w:r>
          <w:rPr>
            <w:color w:val="245C80"/>
            <w:sz w:val="28"/>
            <w:szCs w:val="28"/>
            <w:u w:val="single"/>
            <w:rFonts w:ascii="Arial" w:hAnsi="Arial" w:eastAsia="Arial" w:cs="Arial"/>
          </w:rPr>
          <w:t>[mqdq.it]</w:t>
        </w:r>
      </w:hyperlink>
      <w:r>
        <w:rPr>
          <w:rFonts w:ascii="Arial" w:hAnsi="Arial" w:eastAsia="Arial" w:cs="Arial"/>
          <w:b w:val="0"/>
          <w:i w:val="0"/>
          <w:color w:val="17252C"/>
          <w:sz w:val="28"/>
        </w:rPr>
        <w:br/>
        <w:t>La lecture retenue au v. 248 est nilum, conformément à MQDQ/Deufert ; nihilum, présent dans Latin Library, constitue une variante de texte, sans différence pour la traduction proposée.</w:t>
      </w:r>
    </w:p>
    <w:p>
      <w:pPr>
        <w:keepNext w:val="0"/>
        <w:keepLines/>
        <w:spacing w:line="352" w:lineRule="exact" w:after="80"/>
      </w:pPr>
      <w:r>
        <w:rPr>
          <w:rFonts w:ascii="Arial" w:hAnsi="Arial" w:eastAsia="Arial" w:cs="Arial"/>
          <w:b w:val="0"/>
          <w:i w:val="0"/>
          <w:color w:val="17252C"/>
          <w:sz w:val="28"/>
        </w:rPr>
        <w:t xml:space="preserve">[A4] Platon, Timée, 55d (repérage de Stephanus ; coupes avant τὰ et après δῶμεν). Texte grec : John Burnet (éd.), Platonis Opera, t. IV, Oxford, Clarendon Press, 1905 ; édition numérique Perseus. S2 : formes et raisonnement. Correspondances développées en 55d–56b ; dodécaèdre et Tout en 55c. </w:t>
      </w:r>
      <w:hyperlink r:id="rId46">
        <w:r>
          <w:rPr>
            <w:color w:val="245C80"/>
            <w:sz w:val="28"/>
            <w:szCs w:val="28"/>
            <w:u w:val="single"/>
            <w:rFonts w:ascii="Arial" w:hAnsi="Arial" w:eastAsia="Arial" w:cs="Arial"/>
          </w:rPr>
          <w:t>[beta.perseus.tufts.edu]</w:t>
        </w:r>
      </w:hyperlink>
    </w:p>
    <w:p>
      <w:pPr>
        <w:keepNext w:val="0"/>
        <w:keepLines/>
        <w:spacing w:line="352" w:lineRule="exact" w:after="80"/>
      </w:pPr>
      <w:r>
        <w:rPr>
          <w:rFonts w:ascii="Arial" w:hAnsi="Arial" w:eastAsia="Arial" w:cs="Arial"/>
          <w:b w:val="0"/>
          <w:i w:val="0"/>
          <w:color w:val="17252C"/>
          <w:sz w:val="28"/>
        </w:rPr>
        <w:t xml:space="preserve">Repères de consultation pour les résumés historiques : Empédocle, fragment 31 B 6 Diels–Kranz ; Aristote, De la génération et de la corruption, II, 3, 330a–330b. L’encart sur l’éther renvoie à Aristote, Du ciel, I, 3, 270b16–25 ; traduction anglaise de J. L. Stocks consultable à </w:t>
      </w:r>
      <w:hyperlink r:id="rId47">
        <w:r>
          <w:rPr>
            <w:color w:val="245C80"/>
            <w:sz w:val="28"/>
            <w:szCs w:val="28"/>
            <w:u w:val="single"/>
            <w:rFonts w:ascii="Arial" w:hAnsi="Arial" w:eastAsia="Arial" w:cs="Arial"/>
          </w:rPr>
          <w:t>[classics.mit.edu]</w:t>
        </w:r>
      </w:hyperlink>
      <w:r>
        <w:rPr>
          <w:rFonts w:ascii="Arial" w:hAnsi="Arial" w:eastAsia="Arial" w:cs="Arial"/>
          <w:b w:val="0"/>
          <w:i w:val="0"/>
          <w:color w:val="17252C"/>
          <w:sz w:val="28"/>
        </w:rPr>
        <w:t>.</w:t>
      </w:r>
      <w:r>
        <w:rPr>
          <w:rFonts w:ascii="Arial" w:hAnsi="Arial" w:eastAsia="Arial" w:cs="Arial"/>
          <w:b w:val="0"/>
          <w:i w:val="0"/>
          <w:color w:val="17252C"/>
          <w:sz w:val="28"/>
        </w:rPr>
        <w:t xml:space="preserve"> Le résumé français de ce dossier a été rédigé pour la séquence ; J. L. Stocks est l’auteur de la traduction anglaise consultée.</w:t>
      </w:r>
    </w:p>
    <w:p>
      <w:pPr>
        <w:keepNext w:val="0"/>
        <w:keepLines/>
        <w:spacing w:line="352" w:lineRule="exact" w:after="80"/>
      </w:pPr>
      <w:r>
        <w:rPr>
          <w:rFonts w:ascii="Arial" w:hAnsi="Arial" w:eastAsia="Arial" w:cs="Arial"/>
          <w:b w:val="0"/>
          <w:i w:val="0"/>
          <w:color w:val="17252C"/>
          <w:sz w:val="28"/>
        </w:rPr>
        <w:t xml:space="preserve">[A3] Cicéron, De natura deorum (De la nature des dieux), livre II, chap. 20, § 53 (fragment : coupes avant stella et après Ἕσπερος). Texte latin : Otto Plasberg (éd.), Leipzig, Teubner, 1917 ; édition numérique Perseus/Alpheios. S6 : Phosphoros et Lucifer. Texte : </w:t>
      </w:r>
      <w:hyperlink r:id="rId48">
        <w:r>
          <w:rPr>
            <w:color w:val="245C80"/>
            <w:sz w:val="28"/>
            <w:szCs w:val="28"/>
            <w:u w:val="single"/>
            <w:rFonts w:ascii="Arial" w:hAnsi="Arial" w:eastAsia="Arial" w:cs="Arial"/>
          </w:rPr>
          <w:t>[texts.alpheios.net]</w:t>
        </w:r>
      </w:hyperlink>
      <w:r>
        <w:rPr>
          <w:rFonts w:ascii="Arial" w:hAnsi="Arial" w:eastAsia="Arial" w:cs="Arial"/>
          <w:b w:val="0"/>
          <w:i w:val="0"/>
          <w:color w:val="17252C"/>
          <w:sz w:val="28"/>
        </w:rPr>
        <w:t xml:space="preserve"> ; métadonnées : </w:t>
      </w:r>
      <w:hyperlink r:id="rId49">
        <w:r>
          <w:rPr>
            <w:color w:val="245C80"/>
            <w:sz w:val="28"/>
            <w:szCs w:val="28"/>
            <w:u w:val="single"/>
            <w:rFonts w:ascii="Arial" w:hAnsi="Arial" w:eastAsia="Arial" w:cs="Arial"/>
          </w:rPr>
          <w:t>[atlas.perseus.tufts.edu]</w:t>
        </w:r>
      </w:hyperlink>
    </w:p>
    <w:p>
      <w:pPr>
        <w:keepNext w:val="0"/>
        <w:keepLines/>
        <w:spacing w:line="352" w:lineRule="exact" w:after="80"/>
      </w:pPr>
      <w:r>
        <w:rPr>
          <w:rFonts w:ascii="Arial" w:hAnsi="Arial" w:eastAsia="Arial" w:cs="Arial"/>
          <w:b w:val="0"/>
          <w:i w:val="0"/>
          <w:color w:val="17252C"/>
          <w:sz w:val="28"/>
        </w:rPr>
        <w:t>La traduction française du fragment de Lucrèce est une traduction pédagogique originale rédigée pour ce dossier. Marcus Deufert est l’éditeur du texte latin utilisé ; il n’est pas l’auteur de cette traduction française. Les crochets […] signalent les coupes.</w:t>
      </w:r>
    </w:p>
    <w:p>
      <w:pPr>
        <w:keepNext/>
        <w:keepLines/>
        <w:spacing w:line="400" w:lineRule="exact" w:after="100" w:before="120"/>
        <w:jc w:val="center"/>
      </w:pPr>
      <w:r>
        <w:rPr>
          <w:rFonts w:ascii="Arial" w:hAnsi="Arial" w:eastAsia="Arial" w:cs="Arial"/>
          <w:b/>
          <w:i w:val="0"/>
          <w:color w:val="000000"/>
          <w:sz w:val="32"/>
        </w:rPr>
        <w:t>Sources des masses et des molécules</w:t>
      </w:r>
    </w:p>
    <w:p>
      <w:pPr>
        <w:keepNext w:val="0"/>
        <w:keepLines/>
        <w:spacing w:line="352" w:lineRule="exact" w:after="80"/>
      </w:pPr>
      <w:r>
        <w:rPr>
          <w:rFonts w:ascii="Arial" w:hAnsi="Arial" w:eastAsia="Arial" w:cs="Arial"/>
          <w:b w:val="0"/>
          <w:i w:val="0"/>
          <w:color w:val="17252C"/>
          <w:sz w:val="28"/>
        </w:rPr>
        <w:t xml:space="preserve">[S5] Commission on Isotopic Abundances and Atomic Weights, « Abridged Standard Atomic Weights 2024 », lignes H, C et O. Calculs lycée : H = 1,0080 ; C = 12,011 ; O = 15,999. Ces masses atomiques relatives sont sans unité. </w:t>
      </w:r>
      <w:hyperlink r:id="rId50">
        <w:r>
          <w:rPr>
            <w:color w:val="245C80"/>
            <w:sz w:val="28"/>
            <w:szCs w:val="28"/>
            <w:u w:val="single"/>
            <w:rFonts w:ascii="Arial" w:hAnsi="Arial" w:eastAsia="Arial" w:cs="Arial"/>
          </w:rPr>
          <w:t>[ciaaw.org]</w:t>
        </w:r>
      </w:hyperlink>
    </w:p>
    <w:p>
      <w:pPr>
        <w:keepNext w:val="0"/>
        <w:keepLines/>
        <w:spacing w:line="352" w:lineRule="exact" w:after="80"/>
      </w:pPr>
      <w:r>
        <w:rPr>
          <w:rFonts w:ascii="Arial" w:hAnsi="Arial" w:eastAsia="Arial" w:cs="Arial"/>
          <w:b w:val="0"/>
          <w:i w:val="0"/>
          <w:color w:val="17252C"/>
          <w:sz w:val="28"/>
        </w:rPr>
        <w:t xml:space="preserve">[S6] CIAAW, « Carbon », tableau des isotopes et des masses atomiques. Module lycée : carbone 12, carbone 13, variabilité des abondances et moyenne pondérée. </w:t>
      </w:r>
      <w:hyperlink r:id="rId51">
        <w:r>
          <w:rPr>
            <w:color w:val="245C80"/>
            <w:sz w:val="28"/>
            <w:szCs w:val="28"/>
            <w:u w:val="single"/>
            <w:rFonts w:ascii="Arial" w:hAnsi="Arial" w:eastAsia="Arial" w:cs="Arial"/>
          </w:rPr>
          <w:t>[ciaaw.org]</w:t>
        </w:r>
      </w:hyperlink>
    </w:p>
    <w:p>
      <w:pPr>
        <w:pStyle w:val="Heading1"/>
        <w:keepNext/>
        <w:pageBreakBefore/>
        <w:spacing w:line="440" w:lineRule="exact" w:before="0" w:after="20"/>
        <w:ind w:right="2340"/>
      </w:pPr>
      <w:r>
        <w:rPr>
          <w:rFonts w:ascii="Arial" w:hAnsi="Arial" w:eastAsia="Arial" w:cs="Arial"/>
          <w:b/>
          <w:i w:val="0"/>
          <w:color w:val="000000"/>
          <w:sz w:val="36"/>
        </w:rPr>
        <w:t>Références précises du parcours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73" name="Picture 73" descr="Illustration aquarelle originale · Les paillettes de graphit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042.jpg"/>
                    <pic:cNvPicPr/>
                  </pic:nvPicPr>
                  <pic:blipFill>
                    <a:blip r:embed="rId52"/>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Lycée</w:t>
      </w:r>
    </w:p>
    <w:p>
      <w:pPr>
        <w:keepNext w:val="0"/>
        <w:keepLines/>
        <w:spacing w:line="352" w:lineRule="exact" w:after="80"/>
      </w:pPr>
      <w:r>
        <w:rPr>
          <w:rFonts w:ascii="Arial" w:hAnsi="Arial" w:eastAsia="Arial" w:cs="Arial"/>
          <w:b w:val="0"/>
          <w:i w:val="0"/>
          <w:color w:val="17252C"/>
          <w:sz w:val="28"/>
        </w:rPr>
        <w:t>[S7] NIST Chemistry WebBook, Standard Reference Database 69 : les trois notices ci-dessous fournissent formules et structures pour comparer éthanol et éthers. S7a–S7b : même formule brute ; S7c : autre composé, utilisé aussi dans l'encart collège sur l'éther.</w:t>
      </w:r>
    </w:p>
    <w:p>
      <w:pPr>
        <w:keepNext w:val="0"/>
        <w:keepLines/>
        <w:spacing w:line="352" w:lineRule="exact" w:after="80"/>
      </w:pPr>
      <w:r>
        <w:rPr>
          <w:rFonts w:ascii="Arial" w:hAnsi="Arial" w:eastAsia="Arial" w:cs="Arial"/>
          <w:b w:val="0"/>
          <w:i w:val="0"/>
          <w:color w:val="17252C"/>
          <w:sz w:val="28"/>
        </w:rPr>
        <w:t xml:space="preserve">[S7a] NIST, « Ethanol », CAS 64-17-5, C₂H₆O. </w:t>
      </w:r>
      <w:hyperlink r:id="rId53">
        <w:r>
          <w:rPr>
            <w:color w:val="245C80"/>
            <w:sz w:val="28"/>
            <w:szCs w:val="28"/>
            <w:u w:val="single"/>
            <w:rFonts w:ascii="Arial" w:hAnsi="Arial" w:eastAsia="Arial" w:cs="Arial"/>
          </w:rPr>
          <w:t>[webbook.nist.gov]</w:t>
        </w:r>
      </w:hyperlink>
    </w:p>
    <w:p>
      <w:pPr>
        <w:keepNext w:val="0"/>
        <w:keepLines/>
        <w:spacing w:line="352" w:lineRule="exact" w:after="80"/>
      </w:pPr>
      <w:r>
        <w:rPr>
          <w:rFonts w:ascii="Arial" w:hAnsi="Arial" w:eastAsia="Arial" w:cs="Arial"/>
          <w:b w:val="0"/>
          <w:i w:val="0"/>
          <w:color w:val="17252C"/>
          <w:sz w:val="28"/>
        </w:rPr>
        <w:t xml:space="preserve">[S7b] NIST, « Dimethyl ether », CAS 115-10-6, C₂H₆O. </w:t>
      </w:r>
      <w:hyperlink r:id="rId54">
        <w:r>
          <w:rPr>
            <w:color w:val="245C80"/>
            <w:sz w:val="28"/>
            <w:szCs w:val="28"/>
            <w:u w:val="single"/>
            <w:rFonts w:ascii="Arial" w:hAnsi="Arial" w:eastAsia="Arial" w:cs="Arial"/>
          </w:rPr>
          <w:t>[webbook.nist.gov]</w:t>
        </w:r>
      </w:hyperlink>
    </w:p>
    <w:p>
      <w:pPr>
        <w:keepNext w:val="0"/>
        <w:keepLines/>
        <w:spacing w:line="352" w:lineRule="exact" w:after="80"/>
      </w:pPr>
      <w:r>
        <w:rPr>
          <w:rFonts w:ascii="Arial" w:hAnsi="Arial" w:eastAsia="Arial" w:cs="Arial"/>
          <w:b w:val="0"/>
          <w:i w:val="0"/>
          <w:color w:val="17252C"/>
          <w:sz w:val="28"/>
        </w:rPr>
        <w:t xml:space="preserve">[S7c] NIST, « Ethyl ether », CAS 60-29-7, C₄H₁₀O ; éther diéthylique ou éthoxyéthane. </w:t>
      </w:r>
      <w:hyperlink r:id="rId55">
        <w:r>
          <w:rPr>
            <w:color w:val="245C80"/>
            <w:sz w:val="28"/>
            <w:szCs w:val="28"/>
            <w:u w:val="single"/>
            <w:rFonts w:ascii="Arial" w:hAnsi="Arial" w:eastAsia="Arial" w:cs="Arial"/>
          </w:rPr>
          <w:t>[webbook.nist.gov]</w:t>
        </w:r>
      </w:hyperlink>
    </w:p>
    <w:p>
      <w:pPr>
        <w:keepNext/>
        <w:keepLines/>
        <w:spacing w:line="400" w:lineRule="exact" w:after="100" w:before="120"/>
        <w:jc w:val="center"/>
      </w:pPr>
      <w:r>
        <w:rPr>
          <w:rFonts w:ascii="Arial" w:hAnsi="Arial" w:eastAsia="Arial" w:cs="Arial"/>
          <w:b/>
          <w:i w:val="0"/>
          <w:color w:val="000000"/>
          <w:sz w:val="32"/>
        </w:rPr>
        <w:t>Sources du carbone et de ses modèles</w:t>
      </w:r>
    </w:p>
    <w:p>
      <w:pPr>
        <w:keepNext w:val="0"/>
        <w:keepLines/>
        <w:spacing w:line="352" w:lineRule="exact" w:after="80"/>
      </w:pPr>
      <w:r>
        <w:rPr>
          <w:rFonts w:ascii="Arial" w:hAnsi="Arial" w:eastAsia="Arial" w:cs="Arial"/>
          <w:b w:val="0"/>
          <w:i w:val="0"/>
          <w:color w:val="17252C"/>
          <w:sz w:val="28"/>
        </w:rPr>
        <w:t xml:space="preserve">[S1] IUPAC, Compendium of Chemical Terminology, Gold Book, entrée « chemical element », identifiant C01022. Définition de l'élément par le numéro atomique ; référence du mémo collège et du module lycée sur les isotopes. DOI : </w:t>
      </w:r>
      <w:hyperlink r:id="rId56">
        <w:r>
          <w:rPr>
            <w:color w:val="245C80"/>
            <w:sz w:val="28"/>
            <w:szCs w:val="28"/>
            <w:u w:val="single"/>
            <w:rFonts w:ascii="Arial" w:hAnsi="Arial" w:eastAsia="Arial" w:cs="Arial"/>
          </w:rPr>
          <w:t>10.1351/goldbook.C01022</w:t>
        </w:r>
      </w:hyperlink>
    </w:p>
    <w:p>
      <w:pPr>
        <w:keepNext w:val="0"/>
        <w:keepLines/>
        <w:spacing w:line="352" w:lineRule="exact" w:after="80"/>
      </w:pPr>
      <w:r>
        <w:rPr>
          <w:rFonts w:ascii="Arial" w:hAnsi="Arial" w:eastAsia="Arial" w:cs="Arial"/>
          <w:b w:val="0"/>
          <w:i w:val="0"/>
          <w:color w:val="17252C"/>
          <w:sz w:val="28"/>
        </w:rPr>
        <w:t xml:space="preserve">[S3] IUPAC, Gold Book, entrée « allotropes », identifiant A00243. Référence pour expliquer que plusieurs structures appartiennent à un même élément ; S5 et module C₆₀. DOI : </w:t>
      </w:r>
      <w:hyperlink r:id="rId57">
        <w:r>
          <w:rPr>
            <w:color w:val="245C80"/>
            <w:sz w:val="28"/>
            <w:szCs w:val="28"/>
            <w:u w:val="single"/>
            <w:rFonts w:ascii="Arial" w:hAnsi="Arial" w:eastAsia="Arial" w:cs="Arial"/>
          </w:rPr>
          <w:t>10.1351/goldbook.A00243</w:t>
        </w:r>
      </w:hyperlink>
    </w:p>
    <w:p>
      <w:pPr>
        <w:keepNext w:val="0"/>
        <w:keepLines/>
        <w:spacing w:line="352" w:lineRule="exact" w:after="80"/>
      </w:pPr>
      <w:r>
        <w:rPr>
          <w:rFonts w:ascii="Arial" w:hAnsi="Arial" w:eastAsia="Arial" w:cs="Arial"/>
          <w:b w:val="0"/>
          <w:i w:val="0"/>
          <w:color w:val="17252C"/>
          <w:sz w:val="28"/>
        </w:rPr>
        <w:t xml:space="preserve">[H3] Harold W. Kroto, James R. Heath, Sean C. O'Brien, Robert F. Curl et Richard E. Smalley, « C₆₀: Buckminsterfullerene », Nature, vol. 318, 14 novembre 1985, p. 162–163. Article primaire : structure en cage proposée. S5, frise et module géométrique lycée. DOI : </w:t>
      </w:r>
      <w:hyperlink r:id="rId58">
        <w:r>
          <w:rPr>
            <w:color w:val="245C80"/>
            <w:sz w:val="28"/>
            <w:szCs w:val="28"/>
            <w:u w:val="single"/>
            <w:rFonts w:ascii="Arial" w:hAnsi="Arial" w:eastAsia="Arial" w:cs="Arial"/>
          </w:rPr>
          <w:t>10.1038/318162a0</w:t>
        </w:r>
      </w:hyperlink>
    </w:p>
    <w:p>
      <w:pPr>
        <w:keepNext w:val="0"/>
        <w:keepLines/>
        <w:spacing w:line="352" w:lineRule="exact" w:after="80"/>
      </w:pPr>
      <w:r>
        <w:rPr>
          <w:rFonts w:ascii="Arial" w:hAnsi="Arial" w:eastAsia="Arial" w:cs="Arial"/>
          <w:b w:val="0"/>
          <w:i w:val="0"/>
          <w:color w:val="17252C"/>
          <w:sz w:val="28"/>
        </w:rPr>
        <w:t xml:space="preserve">[S11] Académie royale des sciences de Suède, communiqué du prix Nobel de chimie, 9 octobre 1996, section consacrée à la découverte des fullerènes. Modèle à 12 pentagones et 20 hexagones ; le comptage des arêtes et des sommets reste un raisonnement réalisé dans la séquence. </w:t>
      </w:r>
      <w:hyperlink r:id="rId59">
        <w:r>
          <w:rPr>
            <w:color w:val="245C80"/>
            <w:sz w:val="28"/>
            <w:szCs w:val="28"/>
            <w:u w:val="single"/>
            <w:rFonts w:ascii="Arial" w:hAnsi="Arial" w:eastAsia="Arial" w:cs="Arial"/>
          </w:rPr>
          <w:t>[nobelprize.org]</w:t>
        </w:r>
      </w:hyperlink>
    </w:p>
    <w:p>
      <w:pPr>
        <w:keepNext w:val="0"/>
        <w:keepLines/>
        <w:spacing w:line="352" w:lineRule="exact" w:after="80"/>
      </w:pPr>
      <w:r>
        <w:rPr>
          <w:rFonts w:ascii="Arial" w:hAnsi="Arial" w:eastAsia="Arial" w:cs="Arial"/>
          <w:b w:val="0"/>
          <w:i w:val="0"/>
          <w:color w:val="17252C"/>
          <w:sz w:val="28"/>
        </w:rPr>
        <w:t>Le comptage des faces, des arêtes et des sommets est un raisonnement géométrique réalisé à partir des règles du modèle. Le résultat n’est pas une mesure de la molécule présentée comme effectuée par la classe.</w:t>
      </w:r>
    </w:p>
    <w:p>
      <w:pPr>
        <w:keepNext/>
        <w:keepLines/>
        <w:spacing w:line="400" w:lineRule="exact" w:after="100" w:before="120"/>
        <w:jc w:val="center"/>
      </w:pPr>
      <w:r>
        <w:rPr>
          <w:rFonts w:ascii="Arial" w:hAnsi="Arial" w:eastAsia="Arial" w:cs="Arial"/>
          <w:b/>
          <w:i w:val="0"/>
          <w:color w:val="000000"/>
          <w:sz w:val="32"/>
        </w:rPr>
        <w:t>Sources des phénomènes lumineux et des constantes</w:t>
      </w:r>
    </w:p>
    <w:p>
      <w:pPr>
        <w:keepNext w:val="0"/>
        <w:keepLines/>
        <w:spacing w:line="352" w:lineRule="exact" w:after="80"/>
      </w:pPr>
      <w:r>
        <w:rPr>
          <w:rFonts w:ascii="Arial" w:hAnsi="Arial" w:eastAsia="Arial" w:cs="Arial"/>
          <w:b w:val="0"/>
          <w:i w:val="0"/>
          <w:color w:val="17252C"/>
          <w:sz w:val="28"/>
        </w:rPr>
        <w:t xml:space="preserve">[S8a] IUPAC, Compendium of Chemical Terminology, Gold Book, entrée « photoluminescence », identifiant P04623. Source du terme utilisé dans l’activité : l’énergie d’excitation est lumineuse. DOI : </w:t>
      </w:r>
      <w:hyperlink r:id="rId60">
        <w:r>
          <w:rPr>
            <w:color w:val="245C80"/>
            <w:sz w:val="28"/>
            <w:szCs w:val="28"/>
            <w:u w:val="single"/>
            <w:rFonts w:ascii="Arial" w:hAnsi="Arial" w:eastAsia="Arial" w:cs="Arial"/>
          </w:rPr>
          <w:t>10.1351/goldbook.P04623</w:t>
        </w:r>
      </w:hyperlink>
    </w:p>
    <w:p>
      <w:pPr>
        <w:pStyle w:val="Heading1"/>
        <w:keepNext/>
        <w:pageBreakBefore/>
        <w:spacing w:line="440" w:lineRule="exact" w:before="0" w:after="20"/>
        <w:ind w:right="2340"/>
      </w:pPr>
      <w:r>
        <w:rPr>
          <w:rFonts w:ascii="Arial" w:hAnsi="Arial" w:eastAsia="Arial" w:cs="Arial"/>
          <w:b/>
          <w:i w:val="0"/>
          <w:color w:val="000000"/>
          <w:sz w:val="36"/>
        </w:rPr>
        <w:t>Références précises du parcours</w:t>
      </w:r>
      <w:r>
        <w:drawing>
          <wp:anchor distT="0" distB="0" distL="0" distR="0" simplePos="0" relativeHeight="251658240" behindDoc="0" locked="0" layoutInCell="1" allowOverlap="0">
            <wp:simplePos x="0" y="0"/>
            <wp:positionH relativeFrom="margin">
              <wp:posOffset>5524500</wp:posOffset>
            </wp:positionH>
            <wp:positionV relativeFrom="paragraph">
              <wp:posOffset>0</wp:posOffset>
            </wp:positionV>
            <wp:extent cx="1333500" cy="889000"/>
            <wp:wrapNone/>
            <wp:docPr id="74" name="Picture 74" descr="Illustration aquarelle originale · La source entre les pierre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07.jpg"/>
                    <pic:cNvPicPr/>
                  </pic:nvPicPr>
                  <pic:blipFill>
                    <a:blip r:embed="rId61"/>
                    <a:stretch>
                      <a:fillRect/>
                    </a:stretch>
                  </pic:blipFill>
                  <pic:spPr>
                    <a:xfrm>
                      <a:off x="0" y="0"/>
                      <a:ext cx="1333500" cy="889000"/>
                    </a:xfrm>
                    <a:prstGeom prst="rect"/>
                  </pic:spPr>
                </pic:pic>
              </a:graphicData>
            </a:graphic>
          </wp:anchor>
        </w:drawing>
      </w:r>
    </w:p>
    <w:p>
      <w:pPr>
        <w:keepNext/>
        <w:keepLines/>
        <w:spacing w:line="352" w:lineRule="exact" w:after="708"/>
        <w:ind w:right="2340"/>
        <w:jc w:val="center"/>
      </w:pPr>
      <w:r>
        <w:rPr>
          <w:rFonts w:ascii="Arial" w:hAnsi="Arial" w:eastAsia="Arial" w:cs="Arial"/>
          <w:b w:val="0"/>
          <w:i w:val="0"/>
          <w:color w:val="000000"/>
          <w:sz w:val="28"/>
        </w:rPr>
        <w:t>Lycée</w:t>
      </w:r>
    </w:p>
    <w:p>
      <w:pPr>
        <w:keepNext w:val="0"/>
        <w:keepLines/>
        <w:spacing w:line="352" w:lineRule="exact" w:after="80"/>
      </w:pPr>
      <w:r>
        <w:rPr>
          <w:rFonts w:ascii="Arial" w:hAnsi="Arial" w:eastAsia="Arial" w:cs="Arial"/>
          <w:b w:val="0"/>
          <w:i w:val="0"/>
          <w:color w:val="17252C"/>
          <w:sz w:val="28"/>
        </w:rPr>
        <w:t xml:space="preserve">[S8] IUPAC, Gold Book, entrée « phosphorescence », identifiant P04569. S6 et lycée : distinguer le constat d'une persistance lumineuse d'une explication microscopique particulière. DOI : </w:t>
      </w:r>
      <w:hyperlink r:id="rId62">
        <w:r>
          <w:rPr>
            <w:color w:val="245C80"/>
            <w:sz w:val="28"/>
            <w:szCs w:val="28"/>
            <w:u w:val="single"/>
            <w:rFonts w:ascii="Arial" w:hAnsi="Arial" w:eastAsia="Arial" w:cs="Arial"/>
          </w:rPr>
          <w:t>10.1351/goldbook.P04569</w:t>
        </w:r>
      </w:hyperlink>
    </w:p>
    <w:p>
      <w:pPr>
        <w:keepNext w:val="0"/>
        <w:keepLines/>
        <w:spacing w:line="352" w:lineRule="exact" w:after="80"/>
      </w:pPr>
      <w:r>
        <w:rPr>
          <w:rFonts w:ascii="Arial" w:hAnsi="Arial" w:eastAsia="Arial" w:cs="Arial"/>
          <w:b w:val="0"/>
          <w:i w:val="0"/>
          <w:color w:val="17252C"/>
          <w:sz w:val="28"/>
        </w:rPr>
        <w:t xml:space="preserve">[S9] IUPAC, Gold Book, entrée « chemiluminescence », identifiant C01045. S6 : émission lumineuse associée à une réaction chimique. DOI : </w:t>
      </w:r>
      <w:hyperlink r:id="rId63">
        <w:r>
          <w:rPr>
            <w:color w:val="245C80"/>
            <w:sz w:val="28"/>
            <w:szCs w:val="28"/>
            <w:u w:val="single"/>
            <w:rFonts w:ascii="Arial" w:hAnsi="Arial" w:eastAsia="Arial" w:cs="Arial"/>
          </w:rPr>
          <w:t>10.1351/goldbook.C01045</w:t>
        </w:r>
      </w:hyperlink>
    </w:p>
    <w:p>
      <w:pPr>
        <w:keepNext w:val="0"/>
        <w:keepLines/>
        <w:spacing w:line="352" w:lineRule="exact" w:after="80"/>
      </w:pPr>
      <w:r>
        <w:rPr>
          <w:rFonts w:ascii="Arial" w:hAnsi="Arial" w:eastAsia="Arial" w:cs="Arial"/>
          <w:b w:val="0"/>
          <w:i w:val="0"/>
          <w:color w:val="17252C"/>
          <w:sz w:val="28"/>
        </w:rPr>
        <w:t xml:space="preserve">[S12] Bureau international des poids et mesures, « Constantes du SI » : constante de Planck h, célérité c et charge élémentaire e. Module lycée : calcul de l'énergie d'un photon et conversion joule–électronvolt. Les valeurs arrondies de l'exercice doivent être conservées dans son corrigé. </w:t>
      </w:r>
      <w:hyperlink r:id="rId64">
        <w:r>
          <w:rPr>
            <w:color w:val="245C80"/>
            <w:sz w:val="28"/>
            <w:szCs w:val="28"/>
            <w:u w:val="single"/>
            <w:rFonts w:ascii="Arial" w:hAnsi="Arial" w:eastAsia="Arial" w:cs="Arial"/>
          </w:rPr>
          <w:t>[bipm.org]</w:t>
        </w:r>
      </w:hyperlink>
    </w:p>
    <w:p>
      <w:pPr>
        <w:keepNext w:val="0"/>
        <w:keepLines/>
        <w:spacing w:line="352" w:lineRule="exact" w:after="80"/>
      </w:pPr>
      <w:r>
        <w:rPr>
          <w:rFonts w:ascii="Arial" w:hAnsi="Arial" w:eastAsia="Arial" w:cs="Arial"/>
          <w:b w:val="0"/>
          <w:i w:val="0"/>
          <w:color w:val="17252C"/>
          <w:sz w:val="28"/>
        </w:rPr>
        <w:t xml:space="preserve">[P5] Programme de spécialité physique-chimie de première générale, BO spécial n° 1 du 22 janvier 2019, annexe ; p. 5 pour les masses molaires, p. 7–9 pour les structures, p. 16 pour le photon. Appui aux calculs de composition et d'énergie lumineuse. </w:t>
      </w:r>
      <w:hyperlink r:id="rId34">
        <w:r>
          <w:rPr>
            <w:color w:val="245C80"/>
            <w:sz w:val="28"/>
            <w:szCs w:val="28"/>
            <w:u w:val="single"/>
            <w:rFonts w:ascii="Arial" w:hAnsi="Arial" w:eastAsia="Arial" w:cs="Arial"/>
          </w:rPr>
          <w:t>[eduscol.education.gouv.fr]</w:t>
        </w:r>
      </w:hyperlink>
    </w:p>
    <w:p>
      <w:pPr>
        <w:keepNext/>
        <w:keepLines/>
        <w:spacing w:line="400" w:lineRule="exact" w:after="100" w:before="120"/>
        <w:jc w:val="center"/>
      </w:pPr>
      <w:r>
        <w:rPr>
          <w:rFonts w:ascii="Arial" w:hAnsi="Arial" w:eastAsia="Arial" w:cs="Arial"/>
          <w:b/>
          <w:i w:val="0"/>
          <w:color w:val="000000"/>
          <w:sz w:val="32"/>
        </w:rPr>
        <w:t>Sources des noms et méthode de référence</w:t>
      </w:r>
    </w:p>
    <w:p>
      <w:pPr>
        <w:keepNext w:val="0"/>
        <w:keepLines/>
        <w:spacing w:line="352" w:lineRule="exact" w:after="80"/>
      </w:pPr>
      <w:r>
        <w:rPr>
          <w:rFonts w:ascii="Arial" w:hAnsi="Arial" w:eastAsia="Arial" w:cs="Arial"/>
          <w:b w:val="0"/>
          <w:i w:val="0"/>
          <w:color w:val="17252C"/>
          <w:sz w:val="28"/>
        </w:rPr>
        <w:t xml:space="preserve">[E1] IUPAC, Henri A. Favre et Warren H. Powell (dir.), Nomenclature of Organic Chemistry. IUPAC Recommendations and Preferred Names 2013, Royal Society of Chemistry, 2013, ISBN 978-0-85404-182-4. Section P-21.2.1 : noms retenus éthane, propane, butane ; tableau 1.4 : termes multiplicatifs. Lycée : distinguer noms historiques et construction systématique. </w:t>
      </w:r>
      <w:hyperlink r:id="rId65">
        <w:r>
          <w:rPr>
            <w:color w:val="245C80"/>
            <w:sz w:val="28"/>
            <w:szCs w:val="28"/>
            <w:u w:val="single"/>
            <w:rFonts w:ascii="Arial" w:hAnsi="Arial" w:eastAsia="Arial" w:cs="Arial"/>
          </w:rPr>
          <w:t>[iupac.qmul.ac.uk]</w:t>
        </w:r>
      </w:hyperlink>
      <w:r>
        <w:rPr>
          <w:rFonts w:ascii="Arial" w:hAnsi="Arial" w:eastAsia="Arial" w:cs="Arial"/>
          <w:b w:val="0"/>
          <w:i w:val="0"/>
          <w:color w:val="17252C"/>
          <w:sz w:val="28"/>
        </w:rPr>
        <w:t xml:space="preserve"> ; </w:t>
      </w:r>
      <w:hyperlink r:id="rId66">
        <w:r>
          <w:rPr>
            <w:color w:val="245C80"/>
            <w:sz w:val="28"/>
            <w:szCs w:val="28"/>
            <w:u w:val="single"/>
            <w:rFonts w:ascii="Arial" w:hAnsi="Arial" w:eastAsia="Arial" w:cs="Arial"/>
          </w:rPr>
          <w:t>[iupac.qmul.ac.uk]</w:t>
        </w:r>
      </w:hyperlink>
    </w:p>
    <w:p>
      <w:pPr>
        <w:keepNext w:val="0"/>
        <w:keepLines/>
        <w:spacing w:line="352" w:lineRule="exact" w:after="80"/>
      </w:pPr>
      <w:r>
        <w:rPr>
          <w:rFonts w:ascii="Arial" w:hAnsi="Arial" w:eastAsia="Arial" w:cs="Arial"/>
          <w:b w:val="0"/>
          <w:i w:val="0"/>
          <w:color w:val="17252C"/>
          <w:sz w:val="28"/>
        </w:rPr>
        <w:t xml:space="preserve">[E2] Pierre Avenas, « À propos de l'éthane », rubrique « Clin d'œil étymologique », L'Actualité chimique, n° 374, mai 2013, p. 3. Lycée : filiation lexicale éther, éthyle, éthane ; elle ne constitue pas une identité de formule chimique. </w:t>
      </w:r>
      <w:hyperlink r:id="rId67">
        <w:r>
          <w:rPr>
            <w:color w:val="245C80"/>
            <w:sz w:val="28"/>
            <w:szCs w:val="28"/>
            <w:u w:val="single"/>
            <w:rFonts w:ascii="Arial" w:hAnsi="Arial" w:eastAsia="Arial" w:cs="Arial"/>
          </w:rPr>
          <w:t>[new.societechimiquedefrance.fr]</w:t>
        </w:r>
      </w:hyperlink>
    </w:p>
    <w:p>
      <w:pPr>
        <w:keepNext w:val="0"/>
        <w:keepLines/>
        <w:spacing w:line="352" w:lineRule="exact" w:after="80"/>
      </w:pPr>
      <w:r>
        <w:rPr>
          <w:rFonts w:ascii="Arial" w:hAnsi="Arial" w:eastAsia="Arial" w:cs="Arial"/>
          <w:b w:val="0"/>
          <w:i w:val="0"/>
          <w:color w:val="17252C"/>
          <w:sz w:val="28"/>
        </w:rPr>
        <w:t xml:space="preserve">[E3] Collins English Dictionary, HarperCollins, entrée « nonanoic acid », section « Word origin ». Lycée : contrôle du lien de nonane avec le latin nōnus, « neuvième » ; ne pas attribuer indistinctement tous les termes numériques au grec. </w:t>
      </w:r>
      <w:hyperlink r:id="rId68">
        <w:r>
          <w:rPr>
            <w:color w:val="245C80"/>
            <w:sz w:val="28"/>
            <w:szCs w:val="28"/>
            <w:u w:val="single"/>
            <w:rFonts w:ascii="Arial" w:hAnsi="Arial" w:eastAsia="Arial" w:cs="Arial"/>
          </w:rPr>
          <w:t>[collinsdictionary.com]</w:t>
        </w:r>
      </w:hyperlink>
    </w:p>
    <w:p>
      <w:pPr>
        <w:keepNext w:val="0"/>
        <w:keepLines/>
        <w:spacing w:line="352" w:lineRule="exact" w:after="80"/>
      </w:pPr>
      <w:r>
        <w:rPr>
          <w:rFonts w:ascii="Arial" w:hAnsi="Arial" w:eastAsia="Arial" w:cs="Arial"/>
          <w:b w:val="0"/>
          <w:i w:val="0"/>
          <w:color w:val="17252C"/>
          <w:sz w:val="28"/>
        </w:rPr>
        <w:t xml:space="preserve">Sources des familles de mots : Dictionnaire de l’Académie française, 9e édition, entrées « hydrogène » </w:t>
      </w:r>
      <w:hyperlink r:id="rId69">
        <w:r>
          <w:rPr>
            <w:color w:val="245C80"/>
            <w:sz w:val="28"/>
            <w:szCs w:val="28"/>
            <w:u w:val="single"/>
            <w:rFonts w:ascii="Arial" w:hAnsi="Arial" w:eastAsia="Arial" w:cs="Arial"/>
          </w:rPr>
          <w:t>[dictionnaire-academie.fr]</w:t>
        </w:r>
      </w:hyperlink>
      <w:r>
        <w:rPr>
          <w:rFonts w:ascii="Arial" w:hAnsi="Arial" w:eastAsia="Arial" w:cs="Arial"/>
          <w:b w:val="0"/>
          <w:i w:val="0"/>
          <w:color w:val="17252C"/>
          <w:sz w:val="28"/>
        </w:rPr>
        <w:t xml:space="preserve"> et « éther » </w:t>
      </w:r>
      <w:hyperlink r:id="rId70">
        <w:r>
          <w:rPr>
            <w:color w:val="245C80"/>
            <w:sz w:val="28"/>
            <w:szCs w:val="28"/>
            <w:u w:val="single"/>
            <w:rFonts w:ascii="Arial" w:hAnsi="Arial" w:eastAsia="Arial" w:cs="Arial"/>
          </w:rPr>
          <w:t>[dictionnaire-academie.fr]</w:t>
        </w:r>
      </w:hyperlink>
      <w:r>
        <w:rPr>
          <w:rFonts w:ascii="Arial" w:hAnsi="Arial" w:eastAsia="Arial" w:cs="Arial"/>
          <w:b w:val="0"/>
          <w:i w:val="0"/>
          <w:color w:val="17252C"/>
          <w:sz w:val="28"/>
        </w:rPr>
        <w:t xml:space="preserve"> ; Trésor de la langue française informatisé, ATILF/CNRS, entrées « oxygène » </w:t>
      </w:r>
      <w:hyperlink r:id="rId71">
        <w:r>
          <w:rPr>
            <w:color w:val="245C80"/>
            <w:sz w:val="28"/>
            <w:szCs w:val="28"/>
            <w:u w:val="single"/>
            <w:rFonts w:ascii="Arial" w:hAnsi="Arial" w:eastAsia="Arial" w:cs="Arial"/>
          </w:rPr>
          <w:t>[cnrtl.fr]</w:t>
        </w:r>
      </w:hyperlink>
      <w:r>
        <w:rPr>
          <w:rFonts w:ascii="Arial" w:hAnsi="Arial" w:eastAsia="Arial" w:cs="Arial"/>
          <w:b w:val="0"/>
          <w:i w:val="0"/>
          <w:color w:val="17252C"/>
          <w:sz w:val="28"/>
        </w:rPr>
        <w:t xml:space="preserve"> et « phosphore » </w:t>
      </w:r>
      <w:hyperlink r:id="rId72">
        <w:r>
          <w:rPr>
            <w:color w:val="245C80"/>
            <w:sz w:val="28"/>
            <w:szCs w:val="28"/>
            <w:u w:val="single"/>
            <w:rFonts w:ascii="Arial" w:hAnsi="Arial" w:eastAsia="Arial" w:cs="Arial"/>
          </w:rPr>
          <w:t>[cnrtl.fr]</w:t>
        </w:r>
      </w:hyperlink>
      <w:r>
        <w:rPr>
          <w:rFonts w:ascii="Arial" w:hAnsi="Arial" w:eastAsia="Arial" w:cs="Arial"/>
          <w:b w:val="0"/>
          <w:i w:val="0"/>
          <w:color w:val="17252C"/>
          <w:sz w:val="28"/>
        </w:rPr>
        <w:t>.</w:t>
      </w:r>
      <w:r>
        <w:rPr>
          <w:rFonts w:ascii="Arial" w:hAnsi="Arial" w:eastAsia="Arial" w:cs="Arial"/>
          <w:b w:val="0"/>
          <w:i w:val="0"/>
          <w:color w:val="17252C"/>
          <w:sz w:val="28"/>
        </w:rPr>
        <w:t xml:space="preserve"> Les formes grecques et latines sont contrôlées dans les lexiques et références du guide enseignant.</w:t>
      </w:r>
    </w:p>
    <w:p>
      <w:pPr>
        <w:pStyle w:val="Heading1"/>
        <w:keepNext/>
        <w:pageBreakBefore/>
        <w:spacing w:line="440" w:lineRule="exact" w:before="0" w:after="20"/>
        <w:ind w:right="0"/>
      </w:pPr>
      <w:r>
        <w:rPr>
          <w:rFonts w:ascii="Arial" w:hAnsi="Arial" w:eastAsia="Arial" w:cs="Arial"/>
          <w:b/>
          <w:i w:val="0"/>
          <w:color w:val="000000"/>
          <w:sz w:val="36"/>
        </w:rPr>
        <w:t>Références précises du parcours</w:t>
      </w:r>
      <w:r>
        <w:drawing>
          <wp:anchor distT="0" distB="0" distL="0" distR="0" simplePos="0" relativeHeight="251658240" behindDoc="0" locked="0" layoutInCell="1" allowOverlap="0">
            <wp:simplePos x="0" y="0"/>
            <wp:positionH relativeFrom="margin">
              <wp:posOffset>76200</wp:posOffset>
            </wp:positionH>
            <wp:positionV relativeFrom="page">
              <wp:posOffset>4307840</wp:posOffset>
            </wp:positionV>
            <wp:extent cx="6705600" cy="4470400"/>
            <wp:wrapNone/>
            <wp:docPr id="75" name="Picture 75" descr="Illustration aquarelle originale · La couture du codex"/>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AQ103.jpg"/>
                    <pic:cNvPicPr/>
                  </pic:nvPicPr>
                  <pic:blipFill>
                    <a:blip r:embed="rId73"/>
                    <a:stretch>
                      <a:fillRect/>
                    </a:stretch>
                  </pic:blipFill>
                  <pic:spPr>
                    <a:xfrm>
                      <a:off x="0" y="0"/>
                      <a:ext cx="6705600" cy="4470400"/>
                    </a:xfrm>
                    <a:prstGeom prst="rect"/>
                  </pic:spPr>
                </pic:pic>
              </a:graphicData>
            </a:graphic>
          </wp:anchor>
        </w:drawing>
      </w:r>
    </w:p>
    <w:p>
      <w:pPr>
        <w:keepNext/>
        <w:keepLines/>
        <w:spacing w:line="352" w:lineRule="exact" w:after="100"/>
        <w:ind w:right="0"/>
        <w:jc w:val="center"/>
      </w:pPr>
      <w:r>
        <w:rPr>
          <w:rFonts w:ascii="Arial" w:hAnsi="Arial" w:eastAsia="Arial" w:cs="Arial"/>
          <w:b w:val="0"/>
          <w:i w:val="0"/>
          <w:color w:val="000000"/>
          <w:sz w:val="28"/>
        </w:rPr>
        <w:t>Lycée</w:t>
      </w:r>
    </w:p>
    <w:p>
      <w:pPr>
        <w:keepNext/>
        <w:keepLines/>
        <w:spacing w:line="400" w:lineRule="exact" w:after="100" w:before="120"/>
        <w:jc w:val="center"/>
      </w:pPr>
      <w:r>
        <w:rPr>
          <w:rFonts w:ascii="Arial" w:hAnsi="Arial" w:eastAsia="Arial" w:cs="Arial"/>
          <w:b/>
          <w:i w:val="0"/>
          <w:color w:val="000000"/>
          <w:sz w:val="32"/>
        </w:rPr>
        <w:t>Vérifier une référence</w:t>
      </w:r>
    </w:p>
    <w:p>
      <w:pPr>
        <w:keepNext/>
        <w:keepLines/>
        <w:spacing w:line="352" w:lineRule="exact" w:after="80"/>
      </w:pPr>
      <w:r>
        <w:rPr>
          <w:rFonts w:ascii="Arial" w:hAnsi="Arial" w:eastAsia="Arial" w:cs="Arial"/>
          <w:b w:val="0"/>
          <w:i w:val="0"/>
          <w:color w:val="17252C"/>
          <w:sz w:val="28"/>
        </w:rPr>
        <w:t>Vérifier une référence. Choisis une référence de la bibliographie. Relève l’auteur ou l’organisme, le titre et le passage, la donnée ou l’entrée permettant de retrouver l’information.</w:t>
      </w:r>
    </w:p>
    <w:p>
      <w:pPr>
        <w:keepNext w:val="0"/>
        <w:keepLines/>
        <w:spacing w:before="20" w:after="100" w:line="240" w:lineRule="auto"/>
        <w:ind w:left="0" w:firstLine="0" w:right="0"/>
        <w:jc w:val="center"/>
      </w:pPr>
      <w:r>
        <w:drawing>
          <wp:inline xmlns:a="http://schemas.openxmlformats.org/drawingml/2006/main" xmlns:pic="http://schemas.openxmlformats.org/drawingml/2006/picture" distT="0" distB="0" distL="0" distR="0">
            <wp:extent cx="6858000" cy="972025"/>
            <wp:effectExtent l="0" r="0" t="0" b="0"/>
            <wp:docPr id="76" name="Picture 76" descr="3 lignes d’écriture Seyès espacées de 8 mm, interlignes de 2 mm"/>
            <wp:cNvGraphicFramePr>
              <a:graphicFrameLocks noChangeAspect="1"/>
            </wp:cNvGraphicFramePr>
            <a:graphic>
              <a:graphicData uri="http://schemas.openxmlformats.org/drawingml/2006/picture">
                <pic:pic>
                  <pic:nvPicPr>
                    <pic:cNvPr id="0" name="seyes_3_520.png"/>
                    <pic:cNvPicPr/>
                  </pic:nvPicPr>
                  <pic:blipFill>
                    <a:blip r:embed="rId12"/>
                    <a:stretch>
                      <a:fillRect/>
                    </a:stretch>
                  </pic:blipFill>
                  <pic:spPr>
                    <a:xfrm>
                      <a:off x="0" y="0"/>
                      <a:ext cx="6858000" cy="972025"/>
                    </a:xfrm>
                    <a:prstGeom prst="rect"/>
                  </pic:spPr>
                </pic:pic>
              </a:graphicData>
            </a:graphic>
          </wp:inline>
        </w:drawing>
      </w:r>
    </w:p>
    <w:p>
      <w:pPr>
        <w:keepNext w:val="0"/>
        <w:keepLines/>
        <w:spacing w:line="352" w:lineRule="exact" w:after="80"/>
      </w:pPr>
      <w:r>
        <w:rPr>
          <w:rFonts w:ascii="Arial" w:hAnsi="Arial" w:eastAsia="Arial" w:cs="Arial"/>
          <w:b w:val="0"/>
          <w:i w:val="0"/>
          <w:color w:val="17252C"/>
          <w:sz w:val="28"/>
        </w:rPr>
        <w:t>Pour un texte, relève l’auteur et le passage ; pour une valeur, l’organisme, la donnée et l’unité ; pour un mot, la référence linguistique. Consulte aussi le guide enseignant.</w:t>
      </w:r>
    </w:p>
    <w:sectPr w:rsidR="00FC693F" w:rsidRPr="0006063C" w:rsidSect="00034616">
      <w:footerReference w:type="default" r:id="rId9"/>
      <w:pgSz w:w="12240" w:h="15840"/>
      <w:pgMar w:top="576" w:right="720" w:bottom="648" w:left="720" w:header="720" w:footer="23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40" w:lineRule="exact"/>
      <w:jc w:val="center"/>
    </w:pPr>
    <w:r>
      <w:rPr>
        <w:rFonts w:ascii="Arial" w:hAnsi="Arial" w:eastAsia="Arial" w:cs="Arial"/>
        <w:b w:val="0"/>
        <w:i w:val="0"/>
        <w:color w:val="55636B"/>
        <w:sz w:val="28"/>
      </w:rPr>
      <w:t xml:space="preserve">Physique chimie et langues anciennes  •  </w:t>
    </w:r>
    <w:fldSimple w:instr="PAGE">
      <w:r>
        <w:rPr>
          <w:sz w:val="28"/>
        </w:rPr>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Arial"/>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lang w:val="en-US" w:eastAsia="en-US" w:bidi="ar-SA"/>
        <w:sz w:val="28"/>
        <w:szCs w:val="28"/>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52" w:lineRule="exact" w:after="80"/>
    </w:pPr>
    <w:rPr>
      <w:rFonts w:ascii="Arial" w:hAnsi="Arial" w:eastAsia="Arial" w:cs="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sz w:val="28"/>
    </w:rPr>
  </w:style>
  <w:style w:type="character" w:customStyle="1" w:styleId="HeaderChar">
    <w:name w:val="Header Char"/>
    <w:basedOn w:val="DefaultParagraphFont"/>
    <w:link w:val="Header"/>
    <w:uiPriority w:val="99"/>
    <w:rsid w:val="00E618BF"/>
    <w:rPr>
      <w:rFonts w:ascii="Arial" w:hAnsi="Arial" w:eastAsia="Arial" w:cs="Arial"/>
      <w:sz w:val="28"/>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sz w:val="28"/>
    </w:rPr>
  </w:style>
  <w:style w:type="character" w:customStyle="1" w:styleId="FooterChar">
    <w:name w:val="Footer Char"/>
    <w:basedOn w:val="DefaultParagraphFont"/>
    <w:link w:val="Footer"/>
    <w:uiPriority w:val="99"/>
    <w:rsid w:val="00E618BF"/>
    <w:rPr>
      <w:rFonts w:ascii="Arial" w:hAnsi="Arial" w:eastAsia="Arial" w:cs="Arial"/>
      <w:sz w:val="28"/>
    </w:rPr>
  </w:style>
  <w:style w:type="paragraph" w:styleId="Heading1">
    <w:name w:val="heading 1"/>
    <w:basedOn w:val="Normal"/>
    <w:next w:val="Normal"/>
    <w:link w:val="Heading1Char"/>
    <w:uiPriority w:val="9"/>
    <w:qFormat/>
    <w:rsid w:val="00FC693F"/>
    <w:pPr>
      <w:keepNext/>
      <w:keepLines/>
      <w:spacing w:before="0" w:after="140" w:line="500" w:lineRule="exact"/>
      <w:jc w:val="center"/>
      <w:outlineLvl w:val="0"/>
    </w:pPr>
    <w:rPr>
      <w:rFonts w:ascii="Arial" w:hAnsi="Arial" w:eastAsia="Arial" w:cs="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0" w:after="140" w:line="400" w:lineRule="exact"/>
      <w:jc w:val="center"/>
      <w:outlineLvl w:val="1"/>
    </w:pPr>
    <w:rPr>
      <w:rFonts w:ascii="Arial" w:hAnsi="Arial" w:eastAsia="Arial" w:cs="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eastAsia="Arial" w:cs="Arial"/>
      <w:b/>
      <w:bCs/>
      <w:color w:val="4F81BD" w:themeColor="accent1"/>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sz w:val="2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sz w:val="28"/>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sz w:val="28"/>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sz w:val="28"/>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8"/>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8"/>
      <w:szCs w:val="20"/>
    </w:rPr>
  </w:style>
  <w:style w:type="character" w:default="1" w:styleId="DefaultParagraphFont">
    <w:name w:val="Default Paragraph Font"/>
    <w:uiPriority w:val="1"/>
    <w:semiHidden/>
    <w:unhideWhenUsed/>
    <w:rPr>
      <w:rFonts w:ascii="Arial" w:hAnsi="Arial" w:eastAsia="Arial" w:cs="Arial"/>
      <w:sz w:val="28"/>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eastAsia="Arial" w:cs="Arial"/>
      <w:sz w:val="28"/>
    </w:r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8"/>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sz w:val="28"/>
    </w:rPr>
  </w:style>
  <w:style w:type="paragraph" w:styleId="Title">
    <w:name w:val="Title"/>
    <w:basedOn w:val="Normal"/>
    <w:next w:val="Normal"/>
    <w:link w:val="TitleChar"/>
    <w:uiPriority w:val="10"/>
    <w:qFormat/>
    <w:rsid w:val="00FC693F"/>
    <w:pPr>
      <w:spacing w:after="140" w:line="500" w:lineRule="exact" w:before="0"/>
      <w:contextualSpacing/>
      <w:jc w:val="center"/>
    </w:pPr>
    <w:rPr>
      <w:rFonts w:ascii="Arial" w:hAnsi="Arial" w:eastAsia="Arial" w:cs="Arial"/>
      <w:b/>
      <w:color w:val="000000"/>
      <w:spacing w:val="5"/>
      <w:kern w:val="28"/>
      <w:sz w:val="36"/>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28"/>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8"/>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8"/>
      <w:szCs w:val="24"/>
    </w:rPr>
  </w:style>
  <w:style w:type="paragraph" w:styleId="ListParagraph">
    <w:name w:val="List Paragraph"/>
    <w:basedOn w:val="Normal"/>
    <w:uiPriority w:val="34"/>
    <w:qFormat/>
    <w:rsid w:val="00FC693F"/>
    <w:pPr>
      <w:ind w:left="720"/>
      <w:contextualSpacing/>
    </w:pPr>
    <w:rPr>
      <w:rFonts w:ascii="Arial" w:hAnsi="Arial" w:eastAsia="Arial" w:cs="Arial"/>
      <w:sz w:val="28"/>
    </w:rPr>
  </w:style>
  <w:style w:type="paragraph" w:styleId="BodyText">
    <w:name w:val="Body Text"/>
    <w:basedOn w:val="Normal"/>
    <w:link w:val="BodyTextChar"/>
    <w:uiPriority w:val="99"/>
    <w:unhideWhenUsed/>
    <w:rsid w:val="00AA1D8D"/>
    <w:pPr>
      <w:spacing w:after="120"/>
    </w:pPr>
    <w:rPr>
      <w:rFonts w:ascii="Arial" w:hAnsi="Arial" w:eastAsia="Arial" w:cs="Arial"/>
      <w:sz w:val="28"/>
    </w:rPr>
  </w:style>
  <w:style w:type="character" w:customStyle="1" w:styleId="BodyTextChar">
    <w:name w:val="Body Text Char"/>
    <w:basedOn w:val="DefaultParagraphFont"/>
    <w:link w:val="BodyText"/>
    <w:uiPriority w:val="99"/>
    <w:rsid w:val="00AA1D8D"/>
    <w:rPr>
      <w:rFonts w:ascii="Arial" w:hAnsi="Arial" w:eastAsia="Arial" w:cs="Arial"/>
      <w:sz w:val="28"/>
    </w:rPr>
  </w:style>
  <w:style w:type="paragraph" w:styleId="BodyText2">
    <w:name w:val="Body Text 2"/>
    <w:basedOn w:val="Normal"/>
    <w:link w:val="BodyText2Char"/>
    <w:uiPriority w:val="99"/>
    <w:unhideWhenUsed/>
    <w:rsid w:val="00AA1D8D"/>
    <w:pPr>
      <w:spacing w:after="120" w:line="480" w:lineRule="auto"/>
    </w:pPr>
    <w:rPr>
      <w:rFonts w:ascii="Arial" w:hAnsi="Arial" w:eastAsia="Arial" w:cs="Arial"/>
      <w:sz w:val="28"/>
    </w:rPr>
  </w:style>
  <w:style w:type="character" w:customStyle="1" w:styleId="BodyText2Char">
    <w:name w:val="Body Text 2 Char"/>
    <w:basedOn w:val="DefaultParagraphFont"/>
    <w:link w:val="BodyText2"/>
    <w:uiPriority w:val="99"/>
    <w:rsid w:val="00AA1D8D"/>
    <w:rPr>
      <w:rFonts w:ascii="Arial" w:hAnsi="Arial" w:eastAsia="Arial" w:cs="Arial"/>
      <w:sz w:val="28"/>
    </w:rPr>
  </w:style>
  <w:style w:type="paragraph" w:styleId="BodyText3">
    <w:name w:val="Body Text 3"/>
    <w:basedOn w:val="Normal"/>
    <w:link w:val="BodyText3Char"/>
    <w:uiPriority w:val="99"/>
    <w:unhideWhenUsed/>
    <w:rsid w:val="00AA1D8D"/>
    <w:pPr>
      <w:spacing w:after="120"/>
    </w:pPr>
    <w:rPr>
      <w:rFonts w:ascii="Arial" w:hAnsi="Arial" w:eastAsia="Arial" w:cs="Arial"/>
      <w:sz w:val="28"/>
      <w:szCs w:val="16"/>
    </w:rPr>
  </w:style>
  <w:style w:type="character" w:customStyle="1" w:styleId="BodyText3Char">
    <w:name w:val="Body Text 3 Char"/>
    <w:basedOn w:val="DefaultParagraphFont"/>
    <w:link w:val="BodyText3"/>
    <w:uiPriority w:val="99"/>
    <w:rsid w:val="00AA1D8D"/>
    <w:rPr>
      <w:rFonts w:ascii="Arial" w:hAnsi="Arial" w:eastAsia="Arial" w:cs="Arial"/>
      <w:sz w:val="28"/>
      <w:szCs w:val="16"/>
    </w:rPr>
  </w:style>
  <w:style w:type="paragraph" w:styleId="List">
    <w:name w:val="List"/>
    <w:basedOn w:val="Normal"/>
    <w:uiPriority w:val="99"/>
    <w:unhideWhenUsed/>
    <w:rsid w:val="00AA1D8D"/>
    <w:pPr>
      <w:ind w:left="360" w:hanging="360"/>
      <w:contextualSpacing/>
    </w:pPr>
    <w:rPr>
      <w:rFonts w:ascii="Arial" w:hAnsi="Arial" w:eastAsia="Arial" w:cs="Arial"/>
      <w:sz w:val="28"/>
    </w:rPr>
  </w:style>
  <w:style w:type="paragraph" w:styleId="List2">
    <w:name w:val="List 2"/>
    <w:basedOn w:val="Normal"/>
    <w:uiPriority w:val="99"/>
    <w:unhideWhenUsed/>
    <w:rsid w:val="00326F90"/>
    <w:pPr>
      <w:ind w:left="720" w:hanging="360"/>
      <w:contextualSpacing/>
    </w:pPr>
    <w:rPr>
      <w:rFonts w:ascii="Arial" w:hAnsi="Arial" w:eastAsia="Arial" w:cs="Arial"/>
      <w:sz w:val="28"/>
    </w:rPr>
  </w:style>
  <w:style w:type="paragraph" w:styleId="List3">
    <w:name w:val="List 3"/>
    <w:basedOn w:val="Normal"/>
    <w:uiPriority w:val="99"/>
    <w:unhideWhenUsed/>
    <w:rsid w:val="00326F90"/>
    <w:pPr>
      <w:ind w:left="1080" w:hanging="360"/>
      <w:contextualSpacing/>
    </w:pPr>
    <w:rPr>
      <w:rFonts w:ascii="Arial" w:hAnsi="Arial" w:eastAsia="Arial" w:cs="Arial"/>
      <w:sz w:val="28"/>
    </w:rPr>
  </w:style>
  <w:style w:type="paragraph" w:styleId="ListBullet">
    <w:name w:val="List Bullet"/>
    <w:basedOn w:val="Normal"/>
    <w:uiPriority w:val="99"/>
    <w:unhideWhenUsed/>
    <w:rsid w:val="00326F90"/>
    <w:pPr>
      <w:numPr>
        <w:numId w:val="1"/>
      </w:numPr>
      <w:contextualSpacing/>
    </w:pPr>
    <w:rPr>
      <w:rFonts w:ascii="Arial" w:hAnsi="Arial" w:eastAsia="Arial" w:cs="Arial"/>
      <w:sz w:val="28"/>
    </w:rPr>
  </w:style>
  <w:style w:type="paragraph" w:styleId="ListBullet2">
    <w:name w:val="List Bullet 2"/>
    <w:basedOn w:val="Normal"/>
    <w:uiPriority w:val="99"/>
    <w:unhideWhenUsed/>
    <w:rsid w:val="00326F90"/>
    <w:pPr>
      <w:numPr>
        <w:numId w:val="2"/>
      </w:numPr>
      <w:contextualSpacing/>
    </w:pPr>
    <w:rPr>
      <w:rFonts w:ascii="Arial" w:hAnsi="Arial" w:eastAsia="Arial" w:cs="Arial"/>
      <w:sz w:val="28"/>
    </w:rPr>
  </w:style>
  <w:style w:type="paragraph" w:styleId="ListBullet3">
    <w:name w:val="List Bullet 3"/>
    <w:basedOn w:val="Normal"/>
    <w:uiPriority w:val="99"/>
    <w:unhideWhenUsed/>
    <w:rsid w:val="00326F90"/>
    <w:pPr>
      <w:numPr>
        <w:numId w:val="3"/>
      </w:numPr>
      <w:contextualSpacing/>
    </w:pPr>
    <w:rPr>
      <w:rFonts w:ascii="Arial" w:hAnsi="Arial" w:eastAsia="Arial" w:cs="Arial"/>
      <w:sz w:val="28"/>
    </w:rPr>
  </w:style>
  <w:style w:type="paragraph" w:styleId="ListNumber">
    <w:name w:val="List Number"/>
    <w:basedOn w:val="Normal"/>
    <w:uiPriority w:val="99"/>
    <w:unhideWhenUsed/>
    <w:rsid w:val="00326F90"/>
    <w:pPr>
      <w:numPr>
        <w:numId w:val="5"/>
      </w:numPr>
      <w:contextualSpacing/>
    </w:pPr>
    <w:rPr>
      <w:rFonts w:ascii="Arial" w:hAnsi="Arial" w:eastAsia="Arial" w:cs="Arial"/>
      <w:sz w:val="28"/>
    </w:rPr>
  </w:style>
  <w:style w:type="paragraph" w:styleId="ListNumber2">
    <w:name w:val="List Number 2"/>
    <w:basedOn w:val="Normal"/>
    <w:uiPriority w:val="99"/>
    <w:unhideWhenUsed/>
    <w:rsid w:val="0029639D"/>
    <w:pPr>
      <w:numPr>
        <w:numId w:val="6"/>
      </w:numPr>
      <w:contextualSpacing/>
    </w:pPr>
    <w:rPr>
      <w:rFonts w:ascii="Arial" w:hAnsi="Arial" w:eastAsia="Arial" w:cs="Arial"/>
      <w:sz w:val="28"/>
    </w:rPr>
  </w:style>
  <w:style w:type="paragraph" w:styleId="ListNumber3">
    <w:name w:val="List Number 3"/>
    <w:basedOn w:val="Normal"/>
    <w:uiPriority w:val="99"/>
    <w:unhideWhenUsed/>
    <w:rsid w:val="0029639D"/>
    <w:pPr>
      <w:numPr>
        <w:numId w:val="7"/>
      </w:numPr>
      <w:contextualSpacing/>
    </w:pPr>
    <w:rPr>
      <w:rFonts w:ascii="Arial" w:hAnsi="Arial" w:eastAsia="Arial" w:cs="Arial"/>
      <w:sz w:val="28"/>
    </w:rPr>
  </w:style>
  <w:style w:type="paragraph" w:styleId="ListContinue">
    <w:name w:val="List Continue"/>
    <w:basedOn w:val="Normal"/>
    <w:uiPriority w:val="99"/>
    <w:unhideWhenUsed/>
    <w:rsid w:val="0029639D"/>
    <w:pPr>
      <w:spacing w:after="120"/>
      <w:ind w:left="360"/>
      <w:contextualSpacing/>
    </w:pPr>
    <w:rPr>
      <w:rFonts w:ascii="Arial" w:hAnsi="Arial" w:eastAsia="Arial" w:cs="Arial"/>
      <w:sz w:val="28"/>
    </w:rPr>
  </w:style>
  <w:style w:type="paragraph" w:styleId="ListContinue2">
    <w:name w:val="List Continue 2"/>
    <w:basedOn w:val="Normal"/>
    <w:uiPriority w:val="99"/>
    <w:unhideWhenUsed/>
    <w:rsid w:val="0029639D"/>
    <w:pPr>
      <w:spacing w:after="120"/>
      <w:ind w:left="720"/>
      <w:contextualSpacing/>
    </w:pPr>
    <w:rPr>
      <w:rFonts w:ascii="Arial" w:hAnsi="Arial" w:eastAsia="Arial" w:cs="Arial"/>
      <w:sz w:val="28"/>
    </w:rPr>
  </w:style>
  <w:style w:type="paragraph" w:styleId="ListContinue3">
    <w:name w:val="List Continue 3"/>
    <w:basedOn w:val="Normal"/>
    <w:uiPriority w:val="99"/>
    <w:unhideWhenUsed/>
    <w:rsid w:val="0029639D"/>
    <w:pPr>
      <w:spacing w:after="120"/>
      <w:ind w:left="1080"/>
      <w:contextualSpacing/>
    </w:pPr>
    <w:rPr>
      <w:rFonts w:ascii="Arial" w:hAnsi="Arial" w:eastAsia="Arial" w:cs="Arial"/>
      <w:sz w:val="28"/>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8"/>
      <w:szCs w:val="20"/>
    </w:rPr>
  </w:style>
  <w:style w:type="character" w:customStyle="1" w:styleId="MacroTextChar">
    <w:name w:val="Macro Text Char"/>
    <w:basedOn w:val="DefaultParagraphFont"/>
    <w:link w:val="MacroText"/>
    <w:uiPriority w:val="99"/>
    <w:rsid w:val="0029639D"/>
    <w:rPr>
      <w:rFonts w:ascii="Arial" w:hAnsi="Arial" w:eastAsia="Arial" w:cs="Arial"/>
      <w:sz w:val="28"/>
      <w:szCs w:val="20"/>
    </w:rPr>
  </w:style>
  <w:style w:type="paragraph" w:styleId="Quote">
    <w:name w:val="Quote"/>
    <w:basedOn w:val="Normal"/>
    <w:next w:val="Normal"/>
    <w:link w:val="QuoteChar"/>
    <w:uiPriority w:val="29"/>
    <w:qFormat/>
    <w:rsid w:val="00FC693F"/>
    <w:rPr>
      <w:rFonts w:ascii="Arial" w:hAnsi="Arial" w:eastAsia="Arial" w:cs="Arial"/>
      <w:i/>
      <w:iCs/>
      <w:color w:val="000000" w:themeColor="text1"/>
      <w:sz w:val="28"/>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28"/>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sz w:val="28"/>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sz w:val="28"/>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sz w:val="28"/>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sz w:val="28"/>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8"/>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8"/>
      <w:szCs w:val="20"/>
    </w:rPr>
  </w:style>
  <w:style w:type="paragraph" w:styleId="Caption">
    <w:name w:val="caption"/>
    <w:basedOn w:val="Normal"/>
    <w:next w:val="Normal"/>
    <w:uiPriority w:val="35"/>
    <w:semiHidden/>
    <w:unhideWhenUsed/>
    <w:qFormat/>
    <w:rsid w:val="00FC693F"/>
    <w:pPr>
      <w:spacing w:line="240" w:lineRule="auto"/>
    </w:pPr>
    <w:rPr>
      <w:rFonts w:ascii="Arial" w:hAnsi="Arial" w:eastAsia="Arial" w:cs="Arial"/>
      <w:b/>
      <w:bCs/>
      <w:color w:val="4F81BD" w:themeColor="accent1"/>
      <w:sz w:val="28"/>
      <w:szCs w:val="18"/>
    </w:rPr>
  </w:style>
  <w:style w:type="character" w:styleId="Strong">
    <w:name w:val="Strong"/>
    <w:basedOn w:val="DefaultParagraphFont"/>
    <w:uiPriority w:val="22"/>
    <w:qFormat/>
    <w:rsid w:val="00FC693F"/>
    <w:rPr>
      <w:rFonts w:ascii="Arial" w:hAnsi="Arial" w:eastAsia="Arial" w:cs="Arial"/>
      <w:b/>
      <w:bCs/>
      <w:sz w:val="28"/>
    </w:rPr>
  </w:style>
  <w:style w:type="character" w:styleId="Emphasis">
    <w:name w:val="Emphasis"/>
    <w:basedOn w:val="DefaultParagraphFont"/>
    <w:uiPriority w:val="20"/>
    <w:qFormat/>
    <w:rsid w:val="00FC693F"/>
    <w:rPr>
      <w:rFonts w:ascii="Arial" w:hAnsi="Arial" w:eastAsia="Arial" w:cs="Arial"/>
      <w:i/>
      <w:iCs/>
      <w:sz w:val="28"/>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eastAsia="Arial" w:cs="Arial"/>
      <w:b/>
      <w:bCs/>
      <w:i/>
      <w:iCs/>
      <w:color w:val="4F81BD" w:themeColor="accent1"/>
      <w:sz w:val="28"/>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28"/>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28"/>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28"/>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28"/>
      <w:u w:val="single"/>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28"/>
      <w:u w:val="single"/>
    </w:rPr>
  </w:style>
  <w:style w:type="character" w:styleId="BookTitle">
    <w:name w:val="Book Title"/>
    <w:basedOn w:val="DefaultParagraphFont"/>
    <w:uiPriority w:val="33"/>
    <w:qFormat/>
    <w:rsid w:val="00FC693F"/>
    <w:rPr>
      <w:rFonts w:ascii="Arial" w:hAnsi="Arial" w:eastAsia="Arial" w:cs="Arial"/>
      <w:b/>
      <w:bCs/>
      <w:smallCaps/>
      <w:spacing w:val="5"/>
      <w:sz w:val="28"/>
    </w:rPr>
  </w:style>
  <w:style w:type="paragraph" w:styleId="TOCHeading">
    <w:name w:val="TOC Heading"/>
    <w:basedOn w:val="Heading1"/>
    <w:next w:val="Normal"/>
    <w:uiPriority w:val="39"/>
    <w:semiHidden/>
    <w:unhideWhenUsed/>
    <w:qFormat/>
    <w:rsid w:val="00FC693F"/>
    <w:pPr>
      <w:outlineLvl w:val="9"/>
    </w:pPr>
    <w:rPr>
      <w:rFonts w:ascii="Arial" w:hAnsi="Arial" w:eastAsia="Arial" w:cs="Arial"/>
      <w:sz w:val="28"/>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image" Target="media/image4.jpg"/><Relationship Id="rId14" Type="http://schemas.openxmlformats.org/officeDocument/2006/relationships/image" Target="media/image5.png"/><Relationship Id="rId15" Type="http://schemas.openxmlformats.org/officeDocument/2006/relationships/image" Target="media/image6.jpg"/><Relationship Id="rId16" Type="http://schemas.openxmlformats.org/officeDocument/2006/relationships/image" Target="media/image7.png"/><Relationship Id="rId17" Type="http://schemas.openxmlformats.org/officeDocument/2006/relationships/image" Target="media/image8.jpg"/><Relationship Id="rId18" Type="http://schemas.openxmlformats.org/officeDocument/2006/relationships/image" Target="media/image9.png"/><Relationship Id="rId19" Type="http://schemas.openxmlformats.org/officeDocument/2006/relationships/image" Target="media/image10.jpg"/><Relationship Id="rId20" Type="http://schemas.openxmlformats.org/officeDocument/2006/relationships/image" Target="media/image11.jp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jpg"/><Relationship Id="rId24" Type="http://schemas.openxmlformats.org/officeDocument/2006/relationships/image" Target="media/image15.jpg"/><Relationship Id="rId25" Type="http://schemas.openxmlformats.org/officeDocument/2006/relationships/image" Target="media/image16.jpg"/><Relationship Id="rId26" Type="http://schemas.openxmlformats.org/officeDocument/2006/relationships/image" Target="media/image17.jpg"/><Relationship Id="rId27" Type="http://schemas.openxmlformats.org/officeDocument/2006/relationships/image" Target="media/image18.png"/><Relationship Id="rId28" Type="http://schemas.openxmlformats.org/officeDocument/2006/relationships/image" Target="media/image19.jpg"/><Relationship Id="rId29" Type="http://schemas.openxmlformats.org/officeDocument/2006/relationships/image" Target="media/image20.jpg"/><Relationship Id="rId30" Type="http://schemas.openxmlformats.org/officeDocument/2006/relationships/image" Target="media/image21.jpg"/><Relationship Id="rId31" Type="http://schemas.openxmlformats.org/officeDocument/2006/relationships/image" Target="media/image22.jpg"/><Relationship Id="rId32" Type="http://schemas.openxmlformats.org/officeDocument/2006/relationships/image" Target="media/image23.jpg"/><Relationship Id="rId33" Type="http://schemas.openxmlformats.org/officeDocument/2006/relationships/image" Target="media/image24.jpg"/><Relationship Id="rId34" Type="http://schemas.openxmlformats.org/officeDocument/2006/relationships/hyperlink" Target="https://eduscol.education.gouv.fr/sites/default/files/document/spe635annexe1063432pdf-82266.pdf" TargetMode="External"/><Relationship Id="rId35" Type="http://schemas.openxmlformats.org/officeDocument/2006/relationships/image" Target="media/image25.jpg"/><Relationship Id="rId36" Type="http://schemas.openxmlformats.org/officeDocument/2006/relationships/image" Target="media/image26.png"/><Relationship Id="rId37" Type="http://schemas.openxmlformats.org/officeDocument/2006/relationships/image" Target="media/image27.jpg"/><Relationship Id="rId38" Type="http://schemas.openxmlformats.org/officeDocument/2006/relationships/image" Target="media/image28.jpg"/><Relationship Id="rId39" Type="http://schemas.openxmlformats.org/officeDocument/2006/relationships/image" Target="media/image29.png"/><Relationship Id="rId40" Type="http://schemas.openxmlformats.org/officeDocument/2006/relationships/image" Target="media/image30.jpg"/><Relationship Id="rId41" Type="http://schemas.openxmlformats.org/officeDocument/2006/relationships/image" Target="media/image31.jpg"/><Relationship Id="rId42" Type="http://schemas.openxmlformats.org/officeDocument/2006/relationships/image" Target="media/image32.jpg"/><Relationship Id="rId43" Type="http://schemas.openxmlformats.org/officeDocument/2006/relationships/image" Target="media/image33.jpg"/><Relationship Id="rId44" Type="http://schemas.openxmlformats.org/officeDocument/2006/relationships/image" Target="media/image34.jpg"/><Relationship Id="rId45" Type="http://schemas.openxmlformats.org/officeDocument/2006/relationships/hyperlink" Target="https://www.mqdq.it/testo/testo/codice/LVCR%7Crena%7C001" TargetMode="External"/><Relationship Id="rId46" Type="http://schemas.openxmlformats.org/officeDocument/2006/relationships/hyperlink" Target="https://beta.perseus.tufts.edu/urn:cts:greekLit:tlg0059.tlg031.perseus-grc2:55/" TargetMode="External"/><Relationship Id="rId47" Type="http://schemas.openxmlformats.org/officeDocument/2006/relationships/hyperlink" Target="https://classics.mit.edu/Aristotle/heavens.1.i.html" TargetMode="External"/><Relationship Id="rId48" Type="http://schemas.openxmlformats.org/officeDocument/2006/relationships/hyperlink" Target="https://texts.alpheios.net/text/urn:cts:latinLit:phi0474.phi050.perseus-lat1/passage/2.53-2.54" TargetMode="External"/><Relationship Id="rId49" Type="http://schemas.openxmlformats.org/officeDocument/2006/relationships/hyperlink" Target="https://atlas.perseus.tufts.edu/library/urn:cts:latinLit:phi0474.phi050.perseus-lat1/" TargetMode="External"/><Relationship Id="rId50" Type="http://schemas.openxmlformats.org/officeDocument/2006/relationships/hyperlink" Target="https://ciaaw.org/abridged-atomic-weights.htm" TargetMode="External"/><Relationship Id="rId51" Type="http://schemas.openxmlformats.org/officeDocument/2006/relationships/hyperlink" Target="https://www.ciaaw.org/carbon.htm" TargetMode="External"/><Relationship Id="rId52" Type="http://schemas.openxmlformats.org/officeDocument/2006/relationships/image" Target="media/image35.jpg"/><Relationship Id="rId53" Type="http://schemas.openxmlformats.org/officeDocument/2006/relationships/hyperlink" Target="https://webbook.nist.gov/cgi/cbook.cgi?ID=64-17-5" TargetMode="External"/><Relationship Id="rId54" Type="http://schemas.openxmlformats.org/officeDocument/2006/relationships/hyperlink" Target="https://webbook.nist.gov/cgi/cbook.cgi?ID=115-10-6" TargetMode="External"/><Relationship Id="rId55" Type="http://schemas.openxmlformats.org/officeDocument/2006/relationships/hyperlink" Target="https://webbook.nist.gov/cgi/cbook.cgi?ID=60-29-7" TargetMode="External"/><Relationship Id="rId56" Type="http://schemas.openxmlformats.org/officeDocument/2006/relationships/hyperlink" Target="https://doi.org/10.1351/goldbook.C01022" TargetMode="External"/><Relationship Id="rId57" Type="http://schemas.openxmlformats.org/officeDocument/2006/relationships/hyperlink" Target="https://doi.org/10.1351/goldbook.A00243" TargetMode="External"/><Relationship Id="rId58" Type="http://schemas.openxmlformats.org/officeDocument/2006/relationships/hyperlink" Target="https://doi.org/10.1038/318162a0" TargetMode="External"/><Relationship Id="rId59" Type="http://schemas.openxmlformats.org/officeDocument/2006/relationships/hyperlink" Target="https://www.nobelprize.org/nobel_prizes/chemistry/laureates/1996/press.html" TargetMode="External"/><Relationship Id="rId60" Type="http://schemas.openxmlformats.org/officeDocument/2006/relationships/hyperlink" Target="https://doi.org/10.1351/goldbook.P04623" TargetMode="External"/><Relationship Id="rId61" Type="http://schemas.openxmlformats.org/officeDocument/2006/relationships/image" Target="media/image36.jpg"/><Relationship Id="rId62" Type="http://schemas.openxmlformats.org/officeDocument/2006/relationships/hyperlink" Target="https://doi.org/10.1351/goldbook.P04569" TargetMode="External"/><Relationship Id="rId63" Type="http://schemas.openxmlformats.org/officeDocument/2006/relationships/hyperlink" Target="https://doi.org/10.1351/goldbook.C01045" TargetMode="External"/><Relationship Id="rId64" Type="http://schemas.openxmlformats.org/officeDocument/2006/relationships/hyperlink" Target="https://www.bipm.org/fr/measurement-units/si-defining-constants" TargetMode="External"/><Relationship Id="rId65" Type="http://schemas.openxmlformats.org/officeDocument/2006/relationships/hyperlink" Target="https://iupac.qmul.ac.uk/BlueBook/P2.html" TargetMode="External"/><Relationship Id="rId66" Type="http://schemas.openxmlformats.org/officeDocument/2006/relationships/hyperlink" Target="https://iupac.qmul.ac.uk/BlueBook/P1.html" TargetMode="External"/><Relationship Id="rId67" Type="http://schemas.openxmlformats.org/officeDocument/2006/relationships/hyperlink" Target="https://new.societechimiquedefrance.fr/wp-content/uploads/2019/12/Et-374.pdf" TargetMode="External"/><Relationship Id="rId68" Type="http://schemas.openxmlformats.org/officeDocument/2006/relationships/hyperlink" Target="https://www.collinsdictionary.com/dictionary/english/nonanoic-acid" TargetMode="External"/><Relationship Id="rId69" Type="http://schemas.openxmlformats.org/officeDocument/2006/relationships/hyperlink" Target="https://www.dictionnaire-academie.fr/article/A9H1197" TargetMode="External"/><Relationship Id="rId70" Type="http://schemas.openxmlformats.org/officeDocument/2006/relationships/hyperlink" Target="https://www.dictionnaire-academie.fr/article/A9E2866" TargetMode="External"/><Relationship Id="rId71" Type="http://schemas.openxmlformats.org/officeDocument/2006/relationships/hyperlink" Target="https://www.cnrtl.fr/definition/oxyg%C3%A8ne" TargetMode="External"/><Relationship Id="rId72" Type="http://schemas.openxmlformats.org/officeDocument/2006/relationships/hyperlink" Target="https://www.cnrtl.fr/definition/phosphore" TargetMode="External"/><Relationship Id="rId73" Type="http://schemas.openxmlformats.org/officeDocument/2006/relationships/image" Target="media/image3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 mots anciens aux modèles modernes</dc:title>
  <dc:subject>Séquence de physique chimie et langues anciennes · Arial 14 · Seyès · Aquarelles</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