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line="500" w:lineRule="exact"/>
        <w:jc w:val="center"/>
      </w:pPr>
      <w:r>
        <w:rPr>
          <w:rFonts w:ascii="Arial" w:hAnsi="Arial" w:eastAsia="Arial" w:cs="Arial"/>
          <w:b/>
          <w:i w:val="0"/>
          <w:color w:val="000000"/>
          <w:sz w:val="46"/>
        </w:rPr>
        <w:t>Les mots de la Terre</w:t>
      </w:r>
    </w:p>
    <w:p>
      <w:pPr>
        <w:keepNext w:val="0"/>
        <w:keepLines/>
        <w:spacing w:before="0" w:after="80" w:line="340" w:lineRule="exact"/>
        <w:jc w:val="center"/>
      </w:pPr>
      <w:r>
        <w:rPr>
          <w:rFonts w:ascii="Arial" w:hAnsi="Arial" w:eastAsia="Arial" w:cs="Arial"/>
          <w:b w:val="0"/>
          <w:i w:val="0"/>
          <w:color w:val="000000"/>
          <w:sz w:val="30"/>
        </w:rPr>
        <w:t>Étymologie des minéraux des roches et des métaux</w:t>
      </w:r>
    </w:p>
    <w:p>
      <w:pPr>
        <w:keepNext w:val="0"/>
        <w:keepLines/>
        <w:spacing w:before="0" w:after="100" w:line="246" w:lineRule="exact"/>
        <w:jc w:val="center"/>
      </w:pPr>
      <w:r>
        <w:rPr>
          <w:rFonts w:ascii="Arial" w:hAnsi="Arial" w:eastAsia="Arial" w:cs="Arial"/>
          <w:b w:val="0"/>
          <w:i w:val="0"/>
          <w:color w:val="000000"/>
          <w:sz w:val="22"/>
        </w:rPr>
        <w:t>Collège et lycée</w:t>
      </w:r>
    </w:p>
    <w:p>
      <w:pPr>
        <w:keepNext w:val="0"/>
        <w:keepLines/>
        <w:spacing w:before="0" w:after="100" w:line="324" w:lineRule="exact"/>
      </w:pPr>
      <w:r>
        <w:rPr>
          <w:rFonts w:ascii="Arial" w:hAnsi="Arial" w:eastAsia="Arial" w:cs="Arial"/>
          <w:b w:val="0"/>
          <w:i w:val="0"/>
          <w:color w:val="000000"/>
          <w:sz w:val="28"/>
        </w:rPr>
        <w:t>Ce cours relie les sciences et l’histoire des mots. Tu apprendras à observer une matière, à comprendre son nom et à vérifier ce que ce nom permet réellement d’affirmer.</w:t>
      </w:r>
    </w:p>
    <w:p>
      <w:pPr>
        <w:keepNext/>
        <w:keepLines/>
        <w:spacing w:before="0" w:after="40" w:line="230" w:lineRule="exact"/>
        <w:jc w:val="center"/>
      </w:pPr>
      <w:r>
        <w:rPr>
          <w:rFonts w:ascii="Arial" w:hAnsi="Arial" w:eastAsia="Arial" w:cs="Arial"/>
          <w:b w:val="0"/>
          <w:i w:val="0"/>
          <w:color w:val="000000"/>
          <w:sz w:val="21"/>
        </w:rPr>
        <w:t>1  Distinguer les matières</w:t>
      </w:r>
    </w:p>
    <w:p>
      <w:pPr>
        <w:pStyle w:val="Heading1"/>
        <w:keepNext/>
        <w:spacing w:before="0" w:after="120" w:line="420" w:lineRule="exact"/>
        <w:jc w:val="center"/>
      </w:pPr>
      <w:r>
        <w:rPr>
          <w:rFonts w:ascii="Arial" w:hAnsi="Arial" w:eastAsia="Arial" w:cs="Arial"/>
          <w:b/>
          <w:i w:val="0"/>
          <w:color w:val="000000"/>
          <w:sz w:val="38"/>
        </w:rPr>
        <w:t>Observer avant de nommer</w:t>
      </w:r>
    </w:p>
    <w:p>
      <w:pPr>
        <w:keepNext/>
        <w:keepLines/>
        <w:spacing w:before="0" w:after="40" w:line="6123" w:lineRule="exact"/>
      </w:pPr>
      <w:r>
        <w:rPr>
          <w:rFonts w:ascii="Arial" w:hAnsi="Arial" w:eastAsia="Arial" w:cs="Arial"/>
          <w:b w:val="0"/>
          <w:i w:val="0"/>
          <w:color w:val="000000"/>
          <w:sz w:val="2"/>
        </w:rPr>
        <w:t xml:space="preserve"> </w:t>
      </w:r>
      <w:r>
        <w:drawing>
          <wp:anchor distT="0" distB="0" distL="0" distR="0" simplePos="0" relativeHeight="101" behindDoc="0" locked="0" layoutInCell="1" allowOverlap="0">
            <wp:simplePos x="0" y="0"/>
            <wp:positionH relativeFrom="column">
              <wp:posOffset>0</wp:posOffset>
            </wp:positionH>
            <wp:positionV relativeFrom="paragraph">
              <wp:posOffset>657527</wp:posOffset>
            </wp:positionV>
            <wp:extent cx="3996000" cy="2572945"/>
            <wp:effectExtent l="0" t="0" r="0" b="0"/>
            <wp:wrapNone/>
            <wp:docPr id="1" name="Picture 1" descr="Quartz | Photographie de collection fournie pour ce dossier.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quartz_detoure.png"/>
                    <pic:cNvPicPr/>
                  </pic:nvPicPr>
                  <pic:blipFill>
                    <a:blip r:embed="rId11"/>
                    <a:srcRect l="0" t="0" r="0" b="3418"/>
                    <a:stretch>
                      <a:fillRect/>
                    </a:stretch>
                  </pic:blipFill>
                  <pic:spPr>
                    <a:xfrm>
                      <a:off x="0" y="0"/>
                      <a:ext cx="3996000" cy="2572945"/>
                    </a:xfrm>
                    <a:prstGeom prst="rect"/>
                  </pic:spPr>
                </pic:pic>
              </a:graphicData>
            </a:graphic>
          </wp:anchor>
        </w:drawing>
      </w:r>
      <w:r>
        <w:drawing>
          <wp:anchor distT="0" distB="0" distL="0" distR="0" simplePos="0" relativeHeight="102" behindDoc="0" locked="0" layoutInCell="1" allowOverlap="0">
            <wp:simplePos x="0" y="0"/>
            <wp:positionH relativeFrom="column">
              <wp:posOffset>4212000</wp:posOffset>
            </wp:positionH>
            <wp:positionV relativeFrom="paragraph">
              <wp:posOffset>0</wp:posOffset>
            </wp:positionV>
            <wp:extent cx="2412000" cy="3888000"/>
            <wp:effectExtent l="0" t="0" r="0" b="0"/>
            <wp:wrapNone/>
            <wp:docPr id="2" name="Picture 2" descr="Chaos de granite à Ploumanac’h | Muck / Wikimedia Commons, CC BY-SA 4.0 | https://commons.wikimedia.org/wiki/File:2021-09_Ploumanac%27h-07.jpg | CC BY-SA 4.0 | https://creativecommons.org/licenses/by-sa/4.0/ | Recadrage de mise en pag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granite.jpg"/>
                    <pic:cNvPicPr/>
                  </pic:nvPicPr>
                  <pic:blipFill>
                    <a:blip r:embed="rId12"/>
                    <a:srcRect l="4278" t="0" r="49194" b="0"/>
                    <a:stretch>
                      <a:fillRect/>
                    </a:stretch>
                  </pic:blipFill>
                  <pic:spPr>
                    <a:xfrm>
                      <a:off x="0" y="0"/>
                      <a:ext cx="2412000" cy="3888000"/>
                    </a:xfrm>
                    <a:prstGeom prst="rect"/>
                  </pic:spPr>
                </pic:pic>
              </a:graphicData>
            </a:graphic>
          </wp:anchor>
        </w:drawing>
      </w:r>
    </w:p>
    <w:p>
      <w:pPr>
        <w:keepNext/>
        <w:keepLines/>
        <w:spacing w:before="0" w:after="100" w:line="246" w:lineRule="exact"/>
      </w:pPr>
      <w:r>
        <w:rPr>
          <w:rFonts w:ascii="Arial" w:hAnsi="Arial" w:eastAsia="Arial" w:cs="Arial"/>
          <w:b w:val="0"/>
          <w:i w:val="0"/>
          <w:color w:val="000000"/>
          <w:sz w:val="22"/>
        </w:rPr>
        <w:t>A. Quartz, à gauche. B. Détail des blocs de granite à Ploumanac’h, en Bretagne.</w:t>
      </w:r>
    </w:p>
    <w:p>
      <w:pPr>
        <w:keepNext w:val="0"/>
        <w:keepLines/>
        <w:spacing w:before="0" w:after="80" w:line="324" w:lineRule="exact"/>
      </w:pPr>
      <w:r>
        <w:rPr>
          <w:rFonts w:ascii="Arial" w:hAnsi="Arial" w:eastAsia="Arial" w:cs="Arial"/>
          <w:b w:val="0"/>
          <w:i w:val="0"/>
          <w:color w:val="000000"/>
          <w:sz w:val="28"/>
        </w:rPr>
        <w:t xml:space="preserve">Un </w:t>
      </w:r>
      <w:r>
        <w:rPr>
          <w:rFonts w:ascii="Arial" w:hAnsi="Arial" w:eastAsia="Arial" w:cs="Arial"/>
          <w:b/>
          <w:i w:val="0"/>
          <w:color w:val="000000"/>
          <w:sz w:val="28"/>
        </w:rPr>
        <w:t>minéral</w:t>
      </w:r>
      <w:r>
        <w:rPr>
          <w:rFonts w:ascii="Arial" w:hAnsi="Arial" w:eastAsia="Arial" w:cs="Arial"/>
          <w:b w:val="0"/>
          <w:i w:val="0"/>
          <w:color w:val="000000"/>
          <w:sz w:val="28"/>
        </w:rPr>
        <w:t xml:space="preserve"> est une substance naturelle caractérisée par une composition chimique et une organisation interne généralement cristalline. Le quartz est une espèce minérale.</w:t>
      </w:r>
    </w:p>
    <w:p>
      <w:pPr>
        <w:keepNext w:val="0"/>
        <w:keepLines/>
        <w:spacing w:before="0" w:after="80" w:line="324" w:lineRule="exact"/>
      </w:pPr>
      <w:r>
        <w:rPr>
          <w:rFonts w:ascii="Arial" w:hAnsi="Arial" w:eastAsia="Arial" w:cs="Arial"/>
          <w:b w:val="0"/>
          <w:i w:val="0"/>
          <w:color w:val="000000"/>
          <w:sz w:val="28"/>
        </w:rPr>
        <w:t xml:space="preserve">Une </w:t>
      </w:r>
      <w:r>
        <w:rPr>
          <w:rFonts w:ascii="Arial" w:hAnsi="Arial" w:eastAsia="Arial" w:cs="Arial"/>
          <w:b/>
          <w:i w:val="0"/>
          <w:color w:val="000000"/>
          <w:sz w:val="28"/>
        </w:rPr>
        <w:t>roche</w:t>
      </w:r>
      <w:r>
        <w:rPr>
          <w:rFonts w:ascii="Arial" w:hAnsi="Arial" w:eastAsia="Arial" w:cs="Arial"/>
          <w:b w:val="0"/>
          <w:i w:val="0"/>
          <w:color w:val="000000"/>
          <w:sz w:val="28"/>
        </w:rPr>
        <w:t xml:space="preserve"> est un matériau naturel formé d’un ou de plusieurs minéraux, parfois de verre volcanique. Le granite contient notamment du quartz, des feldspaths et des micas. L’obsidienne est surtout un verre volcanique.</w:t>
      </w:r>
    </w:p>
    <w:p>
      <w:pPr>
        <w:keepNext/>
        <w:keepLines/>
        <w:spacing w:before="0" w:after="60" w:line="324" w:lineRule="exact"/>
      </w:pPr>
      <w:r>
        <w:rPr>
          <w:rFonts w:ascii="Arial" w:hAnsi="Arial" w:eastAsia="Arial" w:cs="Arial"/>
          <w:b/>
          <w:i w:val="0"/>
          <w:color w:val="000000"/>
          <w:sz w:val="28"/>
        </w:rPr>
        <w:t>1A</w:t>
      </w:r>
      <w:r>
        <w:rPr>
          <w:rFonts w:ascii="Arial" w:hAnsi="Arial" w:eastAsia="Arial" w:cs="Arial"/>
          <w:b w:val="0"/>
          <w:i w:val="0"/>
          <w:color w:val="000000"/>
          <w:sz w:val="28"/>
        </w:rPr>
        <w:t xml:space="preserve">  Pour chaque photographie, écris une observation visible puis une information donnée par la légende ou le texte. Commence par « Je vois… » et « Le document indique… ».</w:t>
      </w:r>
    </w:p>
    <w:p>
      <w:pPr>
        <w:keepNext w:val="0"/>
        <w:keepLines/>
        <w:spacing w:before="0" w:after="80" w:line="240" w:lineRule="auto"/>
      </w:pPr>
      <w:r>
        <w:drawing>
          <wp:inline xmlns:a="http://schemas.openxmlformats.org/drawingml/2006/main" xmlns:pic="http://schemas.openxmlformats.org/drawingml/2006/picture" distT="0" distB="0" distL="0" distR="0">
            <wp:extent cx="6624000" cy="1152000"/>
            <wp:docPr id="3" name="Picture 3"/>
            <wp:cNvGraphicFramePr>
              <a:graphicFrameLocks noChangeAspect="1"/>
            </wp:cNvGraphicFramePr>
            <a:graphic>
              <a:graphicData uri="http://schemas.openxmlformats.org/drawingml/2006/picture">
                <pic:pic>
                  <pic:nvPicPr>
                    <pic:cNvPr id="0" name="seyes_4.png"/>
                    <pic:cNvPicPr/>
                  </pic:nvPicPr>
                  <pic:blipFill>
                    <a:blip r:embed="rId13"/>
                    <a:stretch>
                      <a:fillRect/>
                    </a:stretch>
                  </pic:blipFill>
                  <pic:spPr>
                    <a:xfrm>
                      <a:off x="0" y="0"/>
                      <a:ext cx="6624000" cy="1152000"/>
                    </a:xfrm>
                    <a:prstGeom prst="rect"/>
                  </pic:spPr>
                </pic:pic>
              </a:graphicData>
            </a:graphic>
          </wp:inline>
        </w:drawing>
      </w:r>
    </w:p>
    <w:p>
      <w:pPr>
        <w:spacing w:after="0" w:before="0" w:line="20" w:lineRule="exact"/>
      </w:pPr>
      <w:r>
        <w:rPr>
          <w:rFonts w:ascii="Arial" w:hAnsi="Arial" w:eastAsia="Arial" w:cs="Arial"/>
          <w:b w:val="0"/>
          <w:i w:val="0"/>
          <w:color w:val="000000"/>
          <w:sz w:val="2"/>
        </w:rPr>
        <w:br w:type="page"/>
      </w:r>
    </w:p>
    <w:p>
      <w:pPr>
        <w:keepNext/>
        <w:keepLines/>
        <w:spacing w:before="0" w:after="40" w:line="230" w:lineRule="exact"/>
        <w:jc w:val="center"/>
      </w:pPr>
      <w:r>
        <w:rPr>
          <w:rFonts w:ascii="Arial" w:hAnsi="Arial" w:eastAsia="Arial" w:cs="Arial"/>
          <w:b w:val="0"/>
          <w:i w:val="0"/>
          <w:color w:val="000000"/>
          <w:sz w:val="21"/>
        </w:rPr>
        <w:t>1  Distinguer les matières</w:t>
      </w:r>
    </w:p>
    <w:p>
      <w:pPr>
        <w:pStyle w:val="Heading1"/>
        <w:keepNext/>
        <w:spacing w:before="0" w:after="120" w:line="420" w:lineRule="exact"/>
        <w:jc w:val="center"/>
      </w:pPr>
      <w:r>
        <w:rPr>
          <w:rFonts w:ascii="Arial" w:hAnsi="Arial" w:eastAsia="Arial" w:cs="Arial"/>
          <w:b/>
          <w:i w:val="0"/>
          <w:color w:val="000000"/>
          <w:sz w:val="38"/>
        </w:rPr>
        <w:t>Métal et minerai</w:t>
      </w:r>
    </w:p>
    <w:p>
      <w:pPr>
        <w:keepNext/>
        <w:keepLines/>
        <w:spacing w:before="0" w:after="40" w:line="5613" w:lineRule="exact"/>
      </w:pPr>
      <w:r>
        <w:rPr>
          <w:rFonts w:ascii="Arial" w:hAnsi="Arial" w:eastAsia="Arial" w:cs="Arial"/>
          <w:b w:val="0"/>
          <w:i w:val="0"/>
          <w:color w:val="000000"/>
          <w:sz w:val="2"/>
        </w:rPr>
        <w:t xml:space="preserve"> </w:t>
      </w:r>
      <w:r>
        <w:drawing>
          <wp:anchor distT="0" distB="0" distL="0" distR="0" simplePos="0" relativeHeight="104" behindDoc="0" locked="0" layoutInCell="1" allowOverlap="0">
            <wp:simplePos x="0" y="0"/>
            <wp:positionH relativeFrom="column">
              <wp:posOffset>0</wp:posOffset>
            </wp:positionH>
            <wp:positionV relativeFrom="paragraph">
              <wp:posOffset>906428</wp:posOffset>
            </wp:positionV>
            <wp:extent cx="2952000" cy="2003142"/>
            <wp:effectExtent l="0" t="0" r="0" b="0"/>
            <wp:wrapNone/>
            <wp:docPr id="4" name="Picture 4" descr="Cuivre natif cristallisé du Michigan | Didier Descouens / Wikimedia Commons, CC BY-SA 4.0 | https://commons.wikimedia.org/wiki/File:Cuivre_Michigan.jpg | CC BY-SA 4.0 | https://creativecommons.org/licenses/by-sa/4.0/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uivre_detoure.png"/>
                    <pic:cNvPicPr/>
                  </pic:nvPicPr>
                  <pic:blipFill>
                    <a:blip r:embed="rId14"/>
                    <a:srcRect l="0" t="0" r="0" b="1346"/>
                    <a:stretch>
                      <a:fillRect/>
                    </a:stretch>
                  </pic:blipFill>
                  <pic:spPr>
                    <a:xfrm>
                      <a:off x="0" y="0"/>
                      <a:ext cx="2952000" cy="2003142"/>
                    </a:xfrm>
                    <a:prstGeom prst="rect"/>
                  </pic:spPr>
                </pic:pic>
              </a:graphicData>
            </a:graphic>
          </wp:anchor>
        </w:drawing>
      </w:r>
      <w:r>
        <w:drawing>
          <wp:anchor distT="0" distB="0" distL="0" distR="0" simplePos="0" relativeHeight="105" behindDoc="0" locked="0" layoutInCell="1" allowOverlap="0">
            <wp:simplePos x="0" y="0"/>
            <wp:positionH relativeFrom="column">
              <wp:posOffset>3168000</wp:posOffset>
            </wp:positionH>
            <wp:positionV relativeFrom="paragraph">
              <wp:posOffset>152846</wp:posOffset>
            </wp:positionV>
            <wp:extent cx="2052000" cy="3258307"/>
            <wp:effectExtent l="0" t="0" r="0" b="0"/>
            <wp:wrapNone/>
            <wp:docPr id="5" name="Picture 5" descr="Filaments d’argent natif | Géry Parent / Wikimedia Commons, domaine public | https://commons.wikimedia.org/wiki/File:Argent_natif_2(Norv%C3%A8ge).jpg | Domaine public, mise à disposition par l’auteur (PD-self) | https://commons.wikimedia.org/wiki/File:Argent_natif_2(Norv%C3%A8ge).jpg#Licensing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rgent_detoure.png"/>
                    <pic:cNvPicPr/>
                  </pic:nvPicPr>
                  <pic:blipFill>
                    <a:blip r:embed="rId15"/>
                    <a:srcRect l="27503" t="98" r="30689" b="0"/>
                    <a:stretch>
                      <a:fillRect/>
                    </a:stretch>
                  </pic:blipFill>
                  <pic:spPr>
                    <a:xfrm>
                      <a:off x="0" y="0"/>
                      <a:ext cx="2052000" cy="3258307"/>
                    </a:xfrm>
                    <a:prstGeom prst="rect"/>
                  </pic:spPr>
                </pic:pic>
              </a:graphicData>
            </a:graphic>
          </wp:anchor>
        </w:drawing>
      </w:r>
      <w:r>
        <w:drawing>
          <wp:anchor distT="0" distB="0" distL="0" distR="0" simplePos="0" relativeHeight="106" behindDoc="0" locked="0" layoutInCell="1" allowOverlap="0">
            <wp:simplePos x="0" y="0"/>
            <wp:positionH relativeFrom="column">
              <wp:posOffset>5436000</wp:posOffset>
            </wp:positionH>
            <wp:positionV relativeFrom="paragraph">
              <wp:posOffset>141074</wp:posOffset>
            </wp:positionV>
            <wp:extent cx="1188000" cy="3281850"/>
            <wp:effectExtent l="0" t="0" r="0" b="0"/>
            <wp:wrapNone/>
            <wp:docPr id="6" name="Picture 6" descr="Or natif du Brésil | Carlin J. Green / USGS, domaine public | https://www.usgs.gov/media/images/native-gold | Domaine public (USGS) | https://www.usgs.gov/media/images/native-gold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or_detoure.png"/>
                    <pic:cNvPicPr/>
                  </pic:nvPicPr>
                  <pic:blipFill>
                    <a:blip r:embed="rId16"/>
                    <a:srcRect l="37597" t="0" r="34294" b="0"/>
                    <a:stretch>
                      <a:fillRect/>
                    </a:stretch>
                  </pic:blipFill>
                  <pic:spPr>
                    <a:xfrm>
                      <a:off x="0" y="0"/>
                      <a:ext cx="1188000" cy="3281850"/>
                    </a:xfrm>
                    <a:prstGeom prst="rect"/>
                  </pic:spPr>
                </pic:pic>
              </a:graphicData>
            </a:graphic>
          </wp:anchor>
        </w:drawing>
      </w:r>
    </w:p>
    <w:p>
      <w:pPr>
        <w:keepNext/>
        <w:keepLines/>
        <w:spacing w:before="0" w:after="100" w:line="246" w:lineRule="exact"/>
      </w:pPr>
      <w:r>
        <w:rPr>
          <w:rFonts w:ascii="Arial" w:hAnsi="Arial" w:eastAsia="Arial" w:cs="Arial"/>
          <w:b w:val="0"/>
          <w:i w:val="0"/>
          <w:color w:val="000000"/>
          <w:sz w:val="22"/>
        </w:rPr>
        <w:t>A. Cuivre natif du Michigan.  B. Argent natif en filaments.  C. Or natif du Brésil.</w:t>
      </w:r>
    </w:p>
    <w:p>
      <w:pPr>
        <w:keepNext w:val="0"/>
        <w:keepLines/>
        <w:spacing w:before="0" w:after="80" w:line="324" w:lineRule="exact"/>
      </w:pPr>
      <w:r>
        <w:rPr>
          <w:rFonts w:ascii="Arial" w:hAnsi="Arial" w:eastAsia="Arial" w:cs="Arial"/>
          <w:b w:val="0"/>
          <w:i w:val="0"/>
          <w:color w:val="000000"/>
          <w:sz w:val="28"/>
        </w:rPr>
        <w:t xml:space="preserve">Un </w:t>
      </w:r>
      <w:r>
        <w:rPr>
          <w:rFonts w:ascii="Arial" w:hAnsi="Arial" w:eastAsia="Arial" w:cs="Arial"/>
          <w:b/>
          <w:i w:val="0"/>
          <w:color w:val="000000"/>
          <w:sz w:val="28"/>
        </w:rPr>
        <w:t>métal</w:t>
      </w:r>
      <w:r>
        <w:rPr>
          <w:rFonts w:ascii="Arial" w:hAnsi="Arial" w:eastAsia="Arial" w:cs="Arial"/>
          <w:b w:val="0"/>
          <w:i w:val="0"/>
          <w:color w:val="000000"/>
          <w:sz w:val="28"/>
        </w:rPr>
        <w:t xml:space="preserve"> désigne ici un élément métallique, comme le cuivre, l’argent ou l’or. </w:t>
      </w:r>
      <w:r>
        <w:rPr>
          <w:rFonts w:ascii="Arial" w:hAnsi="Arial" w:eastAsia="Arial" w:cs="Arial"/>
          <w:b/>
          <w:i w:val="0"/>
          <w:color w:val="000000"/>
          <w:sz w:val="28"/>
        </w:rPr>
        <w:t>Natif</w:t>
      </w:r>
      <w:r>
        <w:rPr>
          <w:rFonts w:ascii="Arial" w:hAnsi="Arial" w:eastAsia="Arial" w:cs="Arial"/>
          <w:b w:val="0"/>
          <w:i w:val="0"/>
          <w:color w:val="000000"/>
          <w:sz w:val="28"/>
        </w:rPr>
        <w:t xml:space="preserve"> signifie présent naturellement à l’état non combiné. L’or natif est à la fois un métal et une espèce minérale. Les symboles </w:t>
      </w:r>
      <w:r>
        <w:rPr>
          <w:rFonts w:ascii="Arial" w:hAnsi="Arial" w:eastAsia="Arial" w:cs="Arial"/>
          <w:b/>
          <w:i w:val="0"/>
          <w:color w:val="000000"/>
          <w:sz w:val="28"/>
        </w:rPr>
        <w:t>Cu, Ag et Au</w:t>
      </w:r>
      <w:r>
        <w:rPr>
          <w:rFonts w:ascii="Arial" w:hAnsi="Arial" w:eastAsia="Arial" w:cs="Arial"/>
          <w:b w:val="0"/>
          <w:i w:val="0"/>
          <w:color w:val="000000"/>
          <w:sz w:val="28"/>
        </w:rPr>
        <w:t xml:space="preserve"> conservent les noms latins </w:t>
      </w:r>
      <w:r>
        <w:rPr>
          <w:rFonts w:ascii="Arial" w:hAnsi="Arial" w:eastAsia="Arial" w:cs="Arial"/>
          <w:b w:val="0"/>
          <w:i/>
          <w:color w:val="000000"/>
          <w:sz w:val="28"/>
        </w:rPr>
        <w:t>cuprum</w:t>
      </w:r>
      <w:r>
        <w:rPr>
          <w:rFonts w:ascii="Arial" w:hAnsi="Arial" w:eastAsia="Arial" w:cs="Arial"/>
          <w:b w:val="0"/>
          <w:i w:val="0"/>
          <w:color w:val="000000"/>
          <w:sz w:val="28"/>
        </w:rPr>
        <w:t xml:space="preserve">, </w:t>
      </w:r>
      <w:r>
        <w:rPr>
          <w:rFonts w:ascii="Arial" w:hAnsi="Arial" w:eastAsia="Arial" w:cs="Arial"/>
          <w:b w:val="0"/>
          <w:i/>
          <w:color w:val="000000"/>
          <w:sz w:val="28"/>
        </w:rPr>
        <w:t>argentum</w:t>
      </w:r>
      <w:r>
        <w:rPr>
          <w:rFonts w:ascii="Arial" w:hAnsi="Arial" w:eastAsia="Arial" w:cs="Arial"/>
          <w:b w:val="0"/>
          <w:i w:val="0"/>
          <w:color w:val="000000"/>
          <w:sz w:val="28"/>
        </w:rPr>
        <w:t xml:space="preserve"> et </w:t>
      </w:r>
      <w:r>
        <w:rPr>
          <w:rFonts w:ascii="Arial" w:hAnsi="Arial" w:eastAsia="Arial" w:cs="Arial"/>
          <w:b w:val="0"/>
          <w:i/>
          <w:color w:val="000000"/>
          <w:sz w:val="28"/>
        </w:rPr>
        <w:t>aurum</w:t>
      </w:r>
      <w:r>
        <w:rPr>
          <w:rFonts w:ascii="Arial" w:hAnsi="Arial" w:eastAsia="Arial" w:cs="Arial"/>
          <w:b w:val="0"/>
          <w:i w:val="0"/>
          <w:color w:val="000000"/>
          <w:sz w:val="28"/>
        </w:rPr>
        <w:t>.</w:t>
      </w:r>
    </w:p>
    <w:p>
      <w:pPr>
        <w:keepNext w:val="0"/>
        <w:keepLines/>
        <w:spacing w:before="0" w:after="80" w:line="324" w:lineRule="exact"/>
      </w:pPr>
      <w:r>
        <w:rPr>
          <w:rFonts w:ascii="Arial" w:hAnsi="Arial" w:eastAsia="Arial" w:cs="Arial"/>
          <w:b w:val="0"/>
          <w:i w:val="0"/>
          <w:color w:val="000000"/>
          <w:sz w:val="28"/>
        </w:rPr>
        <w:t xml:space="preserve">Un </w:t>
      </w:r>
      <w:r>
        <w:rPr>
          <w:rFonts w:ascii="Arial" w:hAnsi="Arial" w:eastAsia="Arial" w:cs="Arial"/>
          <w:b/>
          <w:i w:val="0"/>
          <w:color w:val="000000"/>
          <w:sz w:val="28"/>
        </w:rPr>
        <w:t>minerai</w:t>
      </w:r>
      <w:r>
        <w:rPr>
          <w:rFonts w:ascii="Arial" w:hAnsi="Arial" w:eastAsia="Arial" w:cs="Arial"/>
          <w:b w:val="0"/>
          <w:i w:val="0"/>
          <w:color w:val="000000"/>
          <w:sz w:val="28"/>
        </w:rPr>
        <w:t xml:space="preserve"> est une matière naturelle dont on peut extraire une substance utile dans des conditions données. Ce statut dépend aussi de la teneur, des techniques et des coûts. Un matériau riche en hématite exploité pour produire du fer est un minerai de fer.</w:t>
      </w:r>
    </w:p>
    <w:p>
      <w:pPr>
        <w:keepNext/>
        <w:keepLines/>
        <w:spacing w:before="0" w:after="60" w:line="324" w:lineRule="exact"/>
      </w:pPr>
      <w:r>
        <w:rPr>
          <w:rFonts w:ascii="Arial" w:hAnsi="Arial" w:eastAsia="Arial" w:cs="Arial"/>
          <w:b/>
          <w:i w:val="0"/>
          <w:color w:val="000000"/>
          <w:sz w:val="28"/>
        </w:rPr>
        <w:t>1B</w:t>
      </w:r>
      <w:r>
        <w:rPr>
          <w:rFonts w:ascii="Arial" w:hAnsi="Arial" w:eastAsia="Arial" w:cs="Arial"/>
          <w:b w:val="0"/>
          <w:i w:val="0"/>
          <w:color w:val="000000"/>
          <w:sz w:val="28"/>
        </w:rPr>
        <w:t xml:space="preserve">  Classe le quartz, le granite et l’or natif : minéral, roche, métal. Plusieurs réponses sont possibles. Justifie le cas de l’or natif.</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7" name="Picture 7"/>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keepNext/>
        <w:keepLines/>
        <w:spacing w:before="0" w:after="60" w:line="324" w:lineRule="exact"/>
      </w:pPr>
      <w:r>
        <w:rPr>
          <w:rFonts w:ascii="Arial" w:hAnsi="Arial" w:eastAsia="Arial" w:cs="Arial"/>
          <w:b/>
          <w:i w:val="0"/>
          <w:color w:val="000000"/>
          <w:sz w:val="28"/>
        </w:rPr>
        <w:t>1C</w:t>
      </w:r>
      <w:r>
        <w:rPr>
          <w:rFonts w:ascii="Arial" w:hAnsi="Arial" w:eastAsia="Arial" w:cs="Arial"/>
          <w:b w:val="0"/>
          <w:i w:val="0"/>
          <w:color w:val="000000"/>
          <w:sz w:val="28"/>
        </w:rPr>
        <w:t xml:space="preserve">  Pourquoi le matériau riche en hématite décrit dans le texte est-il un minerai ? Pourquoi une photographie seule ne suffirait-elle pas à le dire ?</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8" name="Picture 8"/>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keepNext w:val="0"/>
        <w:keepLines/>
        <w:spacing w:before="0" w:after="60" w:line="324" w:lineRule="exact"/>
      </w:pPr>
      <w:r>
        <w:rPr>
          <w:rFonts w:ascii="Arial" w:hAnsi="Arial" w:eastAsia="Arial" w:cs="Arial"/>
          <w:b/>
          <w:i w:val="0"/>
          <w:color w:val="000000"/>
          <w:sz w:val="28"/>
        </w:rPr>
        <w:t>Lycée L1</w:t>
      </w:r>
      <w:r>
        <w:rPr>
          <w:rFonts w:ascii="Arial" w:hAnsi="Arial" w:eastAsia="Arial" w:cs="Arial"/>
          <w:b w:val="0"/>
          <w:i w:val="0"/>
          <w:color w:val="000000"/>
          <w:sz w:val="28"/>
        </w:rPr>
        <w:t xml:space="preserve">  À l’oral : pourquoi un gisement peut-il devenir exploitable sans que sa composition change ?</w:t>
      </w:r>
    </w:p>
    <w:p>
      <w:pPr>
        <w:spacing w:after="0" w:before="0" w:line="20" w:lineRule="exact"/>
      </w:pPr>
      <w:r>
        <w:rPr>
          <w:rFonts w:ascii="Arial" w:hAnsi="Arial" w:eastAsia="Arial" w:cs="Arial"/>
          <w:b w:val="0"/>
          <w:i w:val="0"/>
          <w:color w:val="000000"/>
          <w:sz w:val="2"/>
        </w:rPr>
        <w:br w:type="page"/>
      </w:r>
    </w:p>
    <w:p>
      <w:pPr>
        <w:keepNext/>
        <w:keepLines/>
        <w:spacing w:before="0" w:after="40" w:line="230" w:lineRule="exact"/>
        <w:jc w:val="center"/>
      </w:pPr>
      <w:r>
        <w:rPr>
          <w:rFonts w:ascii="Arial" w:hAnsi="Arial" w:eastAsia="Arial" w:cs="Arial"/>
          <w:b w:val="0"/>
          <w:i w:val="0"/>
          <w:color w:val="000000"/>
          <w:sz w:val="21"/>
        </w:rPr>
        <w:t>2  Comprendre la formation des mots</w:t>
      </w:r>
    </w:p>
    <w:p>
      <w:pPr>
        <w:pStyle w:val="Heading1"/>
        <w:keepNext/>
        <w:spacing w:before="0" w:after="120" w:line="420" w:lineRule="exact"/>
        <w:jc w:val="center"/>
      </w:pPr>
      <w:r>
        <w:rPr>
          <w:rFonts w:ascii="Arial" w:hAnsi="Arial" w:eastAsia="Arial" w:cs="Arial"/>
          <w:b/>
          <w:i w:val="0"/>
          <w:color w:val="000000"/>
          <w:sz w:val="38"/>
        </w:rPr>
        <w:t>Lire les racines grecques et latines</w:t>
      </w:r>
    </w:p>
    <w:p>
      <w:pPr>
        <w:keepNext/>
        <w:keepLines/>
        <w:spacing w:before="0" w:after="40" w:line="7483" w:lineRule="exact"/>
      </w:pPr>
      <w:r>
        <w:rPr>
          <w:rFonts w:ascii="Arial" w:hAnsi="Arial" w:eastAsia="Arial" w:cs="Arial"/>
          <w:b w:val="0"/>
          <w:i w:val="0"/>
          <w:color w:val="000000"/>
          <w:sz w:val="2"/>
        </w:rPr>
        <w:t xml:space="preserve"> </w:t>
      </w:r>
      <w:r>
        <w:drawing>
          <wp:anchor distT="0" distB="0" distL="0" distR="0" simplePos="0" relativeHeight="109" behindDoc="0" locked="0" layoutInCell="1" allowOverlap="0">
            <wp:simplePos x="0" y="0"/>
            <wp:positionH relativeFrom="column">
              <wp:posOffset>0</wp:posOffset>
            </wp:positionH>
            <wp:positionV relativeFrom="paragraph">
              <wp:posOffset>0</wp:posOffset>
            </wp:positionV>
            <wp:extent cx="3204000" cy="4752000"/>
            <wp:effectExtent l="0" t="0" r="0" b="0"/>
            <wp:wrapNone/>
            <wp:docPr id="9" name="Picture 9" descr="Graphite in Pegmatite Rock | USGS / Mineral Resources Program — domaine public. | https://www.usgs.gov/media/images/graphite-pegmatite-rock | Public Domain, mention explicite sur la fiche USGS | https://www.usgs.gov/media/images/graphite-pegmatite-rock | Recadrage de mise en pag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graphite.jpg"/>
                    <pic:cNvPicPr/>
                  </pic:nvPicPr>
                  <pic:blipFill>
                    <a:blip r:embed="rId18"/>
                    <a:srcRect l="38535" t="0" r="16515" b="0"/>
                    <a:stretch>
                      <a:fillRect/>
                    </a:stretch>
                  </pic:blipFill>
                  <pic:spPr>
                    <a:xfrm>
                      <a:off x="0" y="0"/>
                      <a:ext cx="3204000" cy="4752000"/>
                    </a:xfrm>
                    <a:prstGeom prst="rect"/>
                  </pic:spPr>
                </pic:pic>
              </a:graphicData>
            </a:graphic>
          </wp:anchor>
        </w:drawing>
      </w:r>
      <w:r>
        <w:drawing>
          <wp:anchor distT="0" distB="0" distL="0" distR="0" simplePos="0" relativeHeight="110" behindDoc="0" locked="0" layoutInCell="1" allowOverlap="0">
            <wp:simplePos x="0" y="0"/>
            <wp:positionH relativeFrom="column">
              <wp:posOffset>3420000</wp:posOffset>
            </wp:positionH>
            <wp:positionV relativeFrom="paragraph">
              <wp:posOffset>0</wp:posOffset>
            </wp:positionV>
            <wp:extent cx="3204000" cy="4752000"/>
            <wp:effectExtent l="0" t="0" r="0" b="0"/>
            <wp:wrapNone/>
            <wp:docPr id="10" name="Picture 10" descr="Taking notes with a pencil | Thought Catalog, « Taking notes with a pencil », 2017 — CC0, via Wikimedia Commons / Unsplash. | https://commons.wikimedia.org/wiki/File:Taking_notes_with_a_pencil_(Unsplash).jpg | CC0 1.0 Universal, publication originelle antérieure au changement de licence Unsplash du 5 juin 2017 | https://creativecommons.org/publicdomain/zero/1.0/ | Recadrage de mise en pag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rayon.jpg"/>
                    <pic:cNvPicPr/>
                  </pic:nvPicPr>
                  <pic:blipFill>
                    <a:blip r:embed="rId19"/>
                    <a:srcRect l="23672" t="0" r="31379" b="0"/>
                    <a:stretch>
                      <a:fillRect/>
                    </a:stretch>
                  </pic:blipFill>
                  <pic:spPr>
                    <a:xfrm>
                      <a:off x="0" y="0"/>
                      <a:ext cx="3204000" cy="4752000"/>
                    </a:xfrm>
                    <a:prstGeom prst="rect"/>
                  </pic:spPr>
                </pic:pic>
              </a:graphicData>
            </a:graphic>
          </wp:anchor>
        </w:drawing>
      </w:r>
    </w:p>
    <w:p>
      <w:pPr>
        <w:keepNext/>
        <w:keepLines/>
        <w:spacing w:before="0" w:after="100" w:line="246" w:lineRule="exact"/>
      </w:pPr>
      <w:r>
        <w:rPr>
          <w:rFonts w:ascii="Arial" w:hAnsi="Arial" w:eastAsia="Arial" w:cs="Arial"/>
          <w:b w:val="0"/>
          <w:i w:val="0"/>
          <w:color w:val="000000"/>
          <w:sz w:val="22"/>
        </w:rPr>
        <w:t>A. Détail du graphite dans une pegmatite de Ticonderoga, aux États-Unis. B. Une mine de crayon au contact du papier.</w:t>
      </w:r>
    </w:p>
    <w:p>
      <w:pPr>
        <w:keepNext w:val="0"/>
        <w:keepLines/>
        <w:spacing w:before="0" w:after="80" w:line="324" w:lineRule="exact"/>
      </w:pPr>
      <w:r>
        <w:rPr>
          <w:rFonts w:ascii="Arial" w:hAnsi="Arial" w:eastAsia="Arial" w:cs="Arial"/>
          <w:b w:val="0"/>
          <w:i w:val="0"/>
          <w:color w:val="000000"/>
          <w:sz w:val="28"/>
        </w:rPr>
        <w:t>L’</w:t>
      </w:r>
      <w:r>
        <w:rPr>
          <w:rFonts w:ascii="Arial" w:hAnsi="Arial" w:eastAsia="Arial" w:cs="Arial"/>
          <w:b/>
          <w:i w:val="0"/>
          <w:color w:val="000000"/>
          <w:sz w:val="28"/>
        </w:rPr>
        <w:t>étymologie</w:t>
      </w:r>
      <w:r>
        <w:rPr>
          <w:rFonts w:ascii="Arial" w:hAnsi="Arial" w:eastAsia="Arial" w:cs="Arial"/>
          <w:b w:val="0"/>
          <w:i w:val="0"/>
          <w:color w:val="000000"/>
          <w:sz w:val="28"/>
        </w:rPr>
        <w:t xml:space="preserve"> étudie l’origine et l’histoire des mots. Un </w:t>
      </w:r>
      <w:r>
        <w:rPr>
          <w:rFonts w:ascii="Arial" w:hAnsi="Arial" w:eastAsia="Arial" w:cs="Arial"/>
          <w:b/>
          <w:i w:val="0"/>
          <w:color w:val="000000"/>
          <w:sz w:val="28"/>
        </w:rPr>
        <w:t>emprunt</w:t>
      </w:r>
      <w:r>
        <w:rPr>
          <w:rFonts w:ascii="Arial" w:hAnsi="Arial" w:eastAsia="Arial" w:cs="Arial"/>
          <w:b w:val="0"/>
          <w:i w:val="0"/>
          <w:color w:val="000000"/>
          <w:sz w:val="28"/>
        </w:rPr>
        <w:t xml:space="preserve"> est un mot adopté à partir d’une autre langue. Une racine ancienne peut apparaître dans plusieurs mots français. Le graphite doit son nom à son emploi pour écrire.</w:t>
      </w:r>
    </w:p>
    <w:p>
      <w:pPr>
        <w:keepNext w:val="0"/>
        <w:keepLines/>
        <w:spacing w:before="0" w:after="80" w:line="324" w:lineRule="exact"/>
      </w:pPr>
      <w:r>
        <w:rPr>
          <w:rFonts w:ascii="Arial" w:hAnsi="Arial" w:eastAsia="Arial" w:cs="Arial"/>
          <w:b w:val="0"/>
          <w:i w:val="0"/>
          <w:color w:val="000000"/>
          <w:sz w:val="28"/>
        </w:rPr>
        <w:t xml:space="preserve">Un nom savant peut assembler plusieurs éléments : </w:t>
      </w:r>
      <w:r>
        <w:rPr>
          <w:rFonts w:ascii="Arial" w:hAnsi="Arial" w:eastAsia="Arial" w:cs="Arial"/>
          <w:b/>
          <w:i w:val="0"/>
          <w:color w:val="000000"/>
          <w:sz w:val="28"/>
        </w:rPr>
        <w:t>phonolite</w:t>
      </w:r>
      <w:r>
        <w:rPr>
          <w:rFonts w:ascii="Arial" w:hAnsi="Arial" w:eastAsia="Arial" w:cs="Arial"/>
          <w:b w:val="0"/>
          <w:i w:val="0"/>
          <w:color w:val="000000"/>
          <w:sz w:val="28"/>
        </w:rPr>
        <w:t xml:space="preserve"> associe le son et la pierre. Certaines plaques de cette roche rendent un son clair lorsqu’on les frappe.</w:t>
      </w:r>
    </w:p>
    <w:tbl>
      <w:tblPr>
        <w:tblW w:type="auto" w:w="0"/>
        <w:tblLayout w:type="fixed"/>
        <w:tblLook w:firstColumn="1" w:firstRow="1" w:lastColumn="0" w:lastRow="0" w:noHBand="0" w:noVBand="1" w:val="04A0"/>
        <w:tblBorders>
          <w:top w:val="single" w:sz="4" w:color="A7A7A7"/>
          <w:bottom w:val="single" w:sz="4" w:color="A7A7A7"/>
          <w:left w:val="single" w:sz="4" w:color="A7A7A7"/>
          <w:right w:val="single" w:sz="4" w:color="A7A7A7"/>
          <w:insideH w:val="single" w:sz="4" w:color="A7A7A7"/>
          <w:insideV w:val="single" w:sz="4" w:color="A7A7A7"/>
        </w:tblBorders>
      </w:tblPr>
      <w:tblGrid>
        <w:gridCol w:w="4082"/>
        <w:gridCol w:w="1984"/>
        <w:gridCol w:w="4365"/>
      </w:tblGrid>
      <w:tr>
        <w:trPr>
          <w:cantSplit/>
        </w:trPr>
        <w:tc>
          <w:tcPr>
            <w:tcW w:type="dxa" w:w="4082"/>
            <w:tcMar>
              <w:left w:w="90" w:type="dxa"/>
              <w:right w:w="90" w:type="dxa"/>
            </w:tcMar>
            <w:shd w:fill="EEE9DF"/>
          </w:tcPr>
          <w:p>
            <w:pPr>
              <w:spacing w:before="40" w:after="40" w:line="314" w:lineRule="exact"/>
            </w:pPr>
            <w:r>
              <w:rPr>
                <w:rFonts w:ascii="Arial" w:hAnsi="Arial" w:eastAsia="Arial" w:cs="Arial"/>
                <w:b/>
                <w:i w:val="0"/>
                <w:color w:val="000000"/>
                <w:sz w:val="28"/>
              </w:rPr>
              <w:t>Base ancienne</w:t>
            </w:r>
          </w:p>
        </w:tc>
        <w:tc>
          <w:tcPr>
            <w:tcW w:type="dxa" w:w="1984"/>
            <w:tcMar>
              <w:left w:w="90" w:type="dxa"/>
              <w:right w:w="90" w:type="dxa"/>
            </w:tcMar>
            <w:shd w:fill="EEE9DF"/>
          </w:tcPr>
          <w:p>
            <w:pPr>
              <w:spacing w:before="40" w:after="40" w:line="314" w:lineRule="exact"/>
            </w:pPr>
            <w:r>
              <w:rPr>
                <w:rFonts w:ascii="Arial" w:hAnsi="Arial" w:eastAsia="Arial" w:cs="Arial"/>
                <w:b/>
                <w:i w:val="0"/>
                <w:color w:val="000000"/>
                <w:sz w:val="28"/>
              </w:rPr>
              <w:t>Langue</w:t>
            </w:r>
          </w:p>
        </w:tc>
        <w:tc>
          <w:tcPr>
            <w:tcW w:type="dxa" w:w="4365"/>
            <w:tcMar>
              <w:left w:w="90" w:type="dxa"/>
              <w:right w:w="90" w:type="dxa"/>
            </w:tcMar>
            <w:shd w:fill="EEE9DF"/>
          </w:tcPr>
          <w:p>
            <w:pPr>
              <w:spacing w:before="40" w:after="40" w:line="314" w:lineRule="exact"/>
            </w:pPr>
            <w:r>
              <w:rPr>
                <w:rFonts w:ascii="Arial" w:hAnsi="Arial" w:eastAsia="Arial" w:cs="Arial"/>
                <w:b/>
                <w:i w:val="0"/>
                <w:color w:val="000000"/>
                <w:sz w:val="28"/>
              </w:rPr>
              <w:t>Sens utile</w:t>
            </w:r>
          </w:p>
        </w:tc>
      </w:tr>
      <w:tr>
        <w:trPr>
          <w:cantSplit/>
        </w:trPr>
        <w:tc>
          <w:tcPr>
            <w:tcW w:type="dxa" w:w="4082"/>
            <w:tcMar>
              <w:left w:w="90" w:type="dxa"/>
              <w:right w:w="90" w:type="dxa"/>
            </w:tcMar>
          </w:tcPr>
          <w:p>
            <w:pPr>
              <w:spacing w:before="40" w:after="40" w:line="314" w:lineRule="exact"/>
            </w:pPr>
            <w:r>
              <w:rPr>
                <w:rFonts w:ascii="Arial" w:hAnsi="Arial" w:eastAsia="Arial" w:cs="Arial"/>
                <w:b w:val="0"/>
                <w:i w:val="0"/>
                <w:color w:val="000000"/>
                <w:sz w:val="28"/>
              </w:rPr>
              <w:t>graphein</w:t>
            </w:r>
          </w:p>
        </w:tc>
        <w:tc>
          <w:tcPr>
            <w:tcW w:type="dxa" w:w="1984"/>
            <w:tcMar>
              <w:left w:w="90" w:type="dxa"/>
              <w:right w:w="90" w:type="dxa"/>
            </w:tcMar>
          </w:tcPr>
          <w:p>
            <w:pPr>
              <w:spacing w:before="40" w:after="40" w:line="314" w:lineRule="exact"/>
            </w:pPr>
            <w:r>
              <w:rPr>
                <w:rFonts w:ascii="Arial" w:hAnsi="Arial" w:eastAsia="Arial" w:cs="Arial"/>
                <w:b w:val="0"/>
                <w:i w:val="0"/>
                <w:color w:val="000000"/>
                <w:sz w:val="28"/>
              </w:rPr>
              <w:t>grec</w:t>
            </w:r>
          </w:p>
        </w:tc>
        <w:tc>
          <w:tcPr>
            <w:tcW w:type="dxa" w:w="4365"/>
            <w:tcMar>
              <w:left w:w="90" w:type="dxa"/>
              <w:right w:w="90" w:type="dxa"/>
            </w:tcMar>
          </w:tcPr>
          <w:p>
            <w:pPr>
              <w:spacing w:before="40" w:after="40" w:line="314" w:lineRule="exact"/>
            </w:pPr>
            <w:r>
              <w:rPr>
                <w:rFonts w:ascii="Arial" w:hAnsi="Arial" w:eastAsia="Arial" w:cs="Arial"/>
                <w:b w:val="0"/>
                <w:i w:val="0"/>
                <w:color w:val="000000"/>
                <w:sz w:val="28"/>
              </w:rPr>
              <w:t>écrire</w:t>
            </w:r>
          </w:p>
        </w:tc>
      </w:tr>
      <w:tr>
        <w:trPr>
          <w:cantSplit/>
        </w:trPr>
        <w:tc>
          <w:tcPr>
            <w:tcW w:type="dxa" w:w="4082"/>
            <w:tcMar>
              <w:left w:w="90" w:type="dxa"/>
              <w:right w:w="90" w:type="dxa"/>
            </w:tcMar>
          </w:tcPr>
          <w:p>
            <w:pPr>
              <w:spacing w:before="40" w:after="40" w:line="314" w:lineRule="exact"/>
            </w:pPr>
            <w:r>
              <w:rPr>
                <w:rFonts w:ascii="Arial" w:hAnsi="Arial" w:eastAsia="Arial" w:cs="Arial"/>
                <w:b w:val="0"/>
                <w:i w:val="0"/>
                <w:color w:val="000000"/>
                <w:sz w:val="28"/>
              </w:rPr>
              <w:t>phono- et lithos</w:t>
            </w:r>
          </w:p>
        </w:tc>
        <w:tc>
          <w:tcPr>
            <w:tcW w:type="dxa" w:w="1984"/>
            <w:tcMar>
              <w:left w:w="90" w:type="dxa"/>
              <w:right w:w="90" w:type="dxa"/>
            </w:tcMar>
          </w:tcPr>
          <w:p>
            <w:pPr>
              <w:spacing w:before="40" w:after="40" w:line="314" w:lineRule="exact"/>
            </w:pPr>
            <w:r>
              <w:rPr>
                <w:rFonts w:ascii="Arial" w:hAnsi="Arial" w:eastAsia="Arial" w:cs="Arial"/>
                <w:b w:val="0"/>
                <w:i w:val="0"/>
                <w:color w:val="000000"/>
                <w:sz w:val="28"/>
              </w:rPr>
              <w:t>grec</w:t>
            </w:r>
          </w:p>
        </w:tc>
        <w:tc>
          <w:tcPr>
            <w:tcW w:type="dxa" w:w="4365"/>
            <w:tcMar>
              <w:left w:w="90" w:type="dxa"/>
              <w:right w:w="90" w:type="dxa"/>
            </w:tcMar>
          </w:tcPr>
          <w:p>
            <w:pPr>
              <w:spacing w:before="40" w:after="40" w:line="314" w:lineRule="exact"/>
            </w:pPr>
            <w:r>
              <w:rPr>
                <w:rFonts w:ascii="Arial" w:hAnsi="Arial" w:eastAsia="Arial" w:cs="Arial"/>
                <w:b w:val="0"/>
                <w:i w:val="0"/>
                <w:color w:val="000000"/>
                <w:sz w:val="28"/>
              </w:rPr>
              <w:t>son et pierre</w:t>
            </w:r>
          </w:p>
        </w:tc>
      </w:tr>
      <w:tr>
        <w:trPr>
          <w:cantSplit/>
        </w:trPr>
        <w:tc>
          <w:tcPr>
            <w:tcW w:type="dxa" w:w="4082"/>
            <w:tcMar>
              <w:left w:w="90" w:type="dxa"/>
              <w:right w:w="90" w:type="dxa"/>
            </w:tcMar>
          </w:tcPr>
          <w:p>
            <w:pPr>
              <w:spacing w:before="40" w:after="40" w:line="314" w:lineRule="exact"/>
            </w:pPr>
            <w:r>
              <w:rPr>
                <w:rFonts w:ascii="Arial" w:hAnsi="Arial" w:eastAsia="Arial" w:cs="Arial"/>
                <w:b w:val="0"/>
                <w:i w:val="0"/>
                <w:color w:val="000000"/>
                <w:sz w:val="28"/>
              </w:rPr>
              <w:t>calx, calcis</w:t>
            </w:r>
          </w:p>
        </w:tc>
        <w:tc>
          <w:tcPr>
            <w:tcW w:type="dxa" w:w="1984"/>
            <w:tcMar>
              <w:left w:w="90" w:type="dxa"/>
              <w:right w:w="90" w:type="dxa"/>
            </w:tcMar>
          </w:tcPr>
          <w:p>
            <w:pPr>
              <w:spacing w:before="40" w:after="40" w:line="314" w:lineRule="exact"/>
            </w:pPr>
            <w:r>
              <w:rPr>
                <w:rFonts w:ascii="Arial" w:hAnsi="Arial" w:eastAsia="Arial" w:cs="Arial"/>
                <w:b w:val="0"/>
                <w:i w:val="0"/>
                <w:color w:val="000000"/>
                <w:sz w:val="28"/>
              </w:rPr>
              <w:t>latin</w:t>
            </w:r>
          </w:p>
        </w:tc>
        <w:tc>
          <w:tcPr>
            <w:tcW w:type="dxa" w:w="4365"/>
            <w:tcMar>
              <w:left w:w="90" w:type="dxa"/>
              <w:right w:w="90" w:type="dxa"/>
            </w:tcMar>
          </w:tcPr>
          <w:p>
            <w:pPr>
              <w:spacing w:before="40" w:after="40" w:line="314" w:lineRule="exact"/>
            </w:pPr>
            <w:r>
              <w:rPr>
                <w:rFonts w:ascii="Arial" w:hAnsi="Arial" w:eastAsia="Arial" w:cs="Arial"/>
                <w:b w:val="0"/>
                <w:i w:val="0"/>
                <w:color w:val="000000"/>
                <w:sz w:val="28"/>
              </w:rPr>
              <w:t>chaux</w:t>
            </w:r>
          </w:p>
        </w:tc>
      </w:tr>
    </w:tbl>
    <w:p>
      <w:pPr>
        <w:keepNext/>
        <w:keepLines/>
        <w:spacing w:before="0" w:after="40" w:line="20" w:lineRule="exact"/>
      </w:pPr>
    </w:p>
    <w:p>
      <w:pPr>
        <w:keepNext/>
        <w:keepLines/>
        <w:spacing w:before="0" w:after="60" w:line="324" w:lineRule="exact"/>
      </w:pPr>
      <w:r>
        <w:rPr>
          <w:rFonts w:ascii="Arial" w:hAnsi="Arial" w:eastAsia="Arial" w:cs="Arial"/>
          <w:b/>
          <w:i w:val="0"/>
          <w:color w:val="000000"/>
          <w:sz w:val="28"/>
        </w:rPr>
        <w:t>2A</w:t>
      </w:r>
      <w:r>
        <w:rPr>
          <w:rFonts w:ascii="Arial" w:hAnsi="Arial" w:eastAsia="Arial" w:cs="Arial"/>
          <w:b w:val="0"/>
          <w:i w:val="0"/>
          <w:color w:val="000000"/>
          <w:sz w:val="28"/>
        </w:rPr>
        <w:t xml:space="preserve">  Associe graphite, phonolite et calcaire à leur base ancienne. Pour chacun, précise la langue et le sens.</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11" name="Picture 11"/>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spacing w:after="0" w:before="0" w:line="20" w:lineRule="exact"/>
      </w:pPr>
      <w:r>
        <w:rPr>
          <w:rFonts w:ascii="Arial" w:hAnsi="Arial" w:eastAsia="Arial" w:cs="Arial"/>
          <w:b w:val="0"/>
          <w:i w:val="0"/>
          <w:color w:val="000000"/>
          <w:sz w:val="2"/>
        </w:rPr>
        <w:br w:type="page"/>
      </w:r>
    </w:p>
    <w:p>
      <w:pPr>
        <w:keepNext/>
        <w:keepLines/>
        <w:spacing w:before="0" w:after="40" w:line="230" w:lineRule="exact"/>
        <w:jc w:val="center"/>
      </w:pPr>
      <w:r>
        <w:rPr>
          <w:rFonts w:ascii="Arial" w:hAnsi="Arial" w:eastAsia="Arial" w:cs="Arial"/>
          <w:b w:val="0"/>
          <w:i w:val="0"/>
          <w:color w:val="000000"/>
          <w:sz w:val="21"/>
        </w:rPr>
        <w:t>2  Comprendre la formation des mots</w:t>
      </w:r>
    </w:p>
    <w:p>
      <w:pPr>
        <w:pStyle w:val="Heading1"/>
        <w:keepNext/>
        <w:spacing w:before="0" w:after="120" w:line="420" w:lineRule="exact"/>
        <w:jc w:val="center"/>
      </w:pPr>
      <w:r>
        <w:rPr>
          <w:rFonts w:ascii="Arial" w:hAnsi="Arial" w:eastAsia="Arial" w:cs="Arial"/>
          <w:b/>
          <w:i w:val="0"/>
          <w:color w:val="000000"/>
          <w:sz w:val="38"/>
        </w:rPr>
        <w:t>Une même famille de mots</w:t>
      </w:r>
    </w:p>
    <w:p>
      <w:pPr>
        <w:keepNext/>
        <w:keepLines/>
        <w:spacing w:before="0" w:after="40" w:line="6236" w:lineRule="exact"/>
      </w:pPr>
      <w:r>
        <w:rPr>
          <w:rFonts w:ascii="Arial" w:hAnsi="Arial" w:eastAsia="Arial" w:cs="Arial"/>
          <w:b w:val="0"/>
          <w:i w:val="0"/>
          <w:color w:val="000000"/>
          <w:sz w:val="2"/>
        </w:rPr>
        <w:t xml:space="preserve"> </w:t>
      </w:r>
      <w:r>
        <w:drawing>
          <wp:anchor distT="0" distB="0" distL="0" distR="0" simplePos="0" relativeHeight="112" behindDoc="0" locked="0" layoutInCell="1" allowOverlap="0">
            <wp:simplePos x="0" y="0"/>
            <wp:positionH relativeFrom="column">
              <wp:posOffset>0</wp:posOffset>
            </wp:positionH>
            <wp:positionV relativeFrom="paragraph">
              <wp:posOffset>190454</wp:posOffset>
            </wp:positionV>
            <wp:extent cx="3348000" cy="3579090"/>
            <wp:effectExtent l="0" t="0" r="0" b="0"/>
            <wp:wrapNone/>
            <wp:docPr id="12" name="Picture 12" descr="Calcite | Photographie de collection fournie pour ce dossier.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alcite_detoure.png"/>
                    <pic:cNvPicPr/>
                  </pic:nvPicPr>
                  <pic:blipFill>
                    <a:blip r:embed="rId20"/>
                    <a:srcRect l="578" t="2082" r="1403" b="0"/>
                    <a:stretch>
                      <a:fillRect/>
                    </a:stretch>
                  </pic:blipFill>
                  <pic:spPr>
                    <a:xfrm>
                      <a:off x="0" y="0"/>
                      <a:ext cx="3348000" cy="3579090"/>
                    </a:xfrm>
                    <a:prstGeom prst="rect"/>
                  </pic:spPr>
                </pic:pic>
              </a:graphicData>
            </a:graphic>
          </wp:anchor>
        </w:drawing>
      </w:r>
      <w:r>
        <w:drawing>
          <wp:anchor distT="0" distB="0" distL="0" distR="0" simplePos="0" relativeHeight="113" behindDoc="0" locked="0" layoutInCell="1" allowOverlap="0">
            <wp:simplePos x="0" y="0"/>
            <wp:positionH relativeFrom="column">
              <wp:posOffset>3600000</wp:posOffset>
            </wp:positionH>
            <wp:positionV relativeFrom="paragraph">
              <wp:posOffset>0</wp:posOffset>
            </wp:positionV>
            <wp:extent cx="3024000" cy="3960000"/>
            <wp:effectExtent l="0" t="0" r="0" b="0"/>
            <wp:wrapNone/>
            <wp:docPr id="13" name="Picture 13" descr="Falaises de craie d’Étretat | Jörg Braukmann / Wikimedia Commons, CC BY-SA 4.0 | https://commons.wikimedia.org/wiki/File:Vue_d%27%C3%89tretat.jpg | CC BY-SA 4.0 | https://creativecommons.org/licenses/by-sa/4.0/ | Recadrage de mise en pag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etretat.jpg"/>
                    <pic:cNvPicPr/>
                  </pic:nvPicPr>
                  <pic:blipFill>
                    <a:blip r:embed="rId21"/>
                    <a:srcRect l="19958" t="0" r="51321" b="0"/>
                    <a:stretch>
                      <a:fillRect/>
                    </a:stretch>
                  </pic:blipFill>
                  <pic:spPr>
                    <a:xfrm>
                      <a:off x="0" y="0"/>
                      <a:ext cx="3024000" cy="3960000"/>
                    </a:xfrm>
                    <a:prstGeom prst="rect"/>
                  </pic:spPr>
                </pic:pic>
              </a:graphicData>
            </a:graphic>
          </wp:anchor>
        </w:drawing>
      </w:r>
    </w:p>
    <w:p>
      <w:pPr>
        <w:keepNext/>
        <w:keepLines/>
        <w:spacing w:before="0" w:after="100" w:line="246" w:lineRule="exact"/>
      </w:pPr>
      <w:r>
        <w:rPr>
          <w:rFonts w:ascii="Arial" w:hAnsi="Arial" w:eastAsia="Arial" w:cs="Arial"/>
          <w:b w:val="0"/>
          <w:i w:val="0"/>
          <w:color w:val="000000"/>
          <w:sz w:val="22"/>
        </w:rPr>
        <w:t>A. Cristal de calcite, à gauche. B. Détail des falaises de craie d’Étretat, en Normandie.</w:t>
      </w:r>
    </w:p>
    <w:p>
      <w:pPr>
        <w:keepNext w:val="0"/>
        <w:keepLines/>
        <w:spacing w:before="0" w:after="80" w:line="324" w:lineRule="exact"/>
      </w:pPr>
      <w:r>
        <w:rPr>
          <w:rFonts w:ascii="Arial" w:hAnsi="Arial" w:eastAsia="Arial" w:cs="Arial"/>
          <w:b w:val="0"/>
          <w:i w:val="0"/>
          <w:color w:val="000000"/>
          <w:sz w:val="28"/>
        </w:rPr>
        <w:t xml:space="preserve">La famille latine </w:t>
      </w:r>
      <w:r>
        <w:rPr>
          <w:rFonts w:ascii="Arial" w:hAnsi="Arial" w:eastAsia="Arial" w:cs="Arial"/>
          <w:b/>
          <w:i w:val="0"/>
          <w:color w:val="000000"/>
          <w:sz w:val="28"/>
        </w:rPr>
        <w:t>calx, calcis</w:t>
      </w:r>
      <w:r>
        <w:rPr>
          <w:rFonts w:ascii="Arial" w:hAnsi="Arial" w:eastAsia="Arial" w:cs="Arial"/>
          <w:b w:val="0"/>
          <w:i w:val="0"/>
          <w:color w:val="000000"/>
          <w:sz w:val="28"/>
        </w:rPr>
        <w:t xml:space="preserve">, « chaux », se retrouve dans </w:t>
      </w:r>
      <w:r>
        <w:rPr>
          <w:rFonts w:ascii="Arial" w:hAnsi="Arial" w:eastAsia="Arial" w:cs="Arial"/>
          <w:b/>
          <w:i w:val="0"/>
          <w:color w:val="000000"/>
          <w:sz w:val="28"/>
        </w:rPr>
        <w:t>calcite</w:t>
      </w:r>
      <w:r>
        <w:rPr>
          <w:rFonts w:ascii="Arial" w:hAnsi="Arial" w:eastAsia="Arial" w:cs="Arial"/>
          <w:b w:val="0"/>
          <w:i w:val="0"/>
          <w:color w:val="000000"/>
          <w:sz w:val="28"/>
        </w:rPr>
        <w:t xml:space="preserve">, </w:t>
      </w:r>
      <w:r>
        <w:rPr>
          <w:rFonts w:ascii="Arial" w:hAnsi="Arial" w:eastAsia="Arial" w:cs="Arial"/>
          <w:b/>
          <w:i w:val="0"/>
          <w:color w:val="000000"/>
          <w:sz w:val="28"/>
        </w:rPr>
        <w:t>calcaire</w:t>
      </w:r>
      <w:r>
        <w:rPr>
          <w:rFonts w:ascii="Arial" w:hAnsi="Arial" w:eastAsia="Arial" w:cs="Arial"/>
          <w:b w:val="0"/>
          <w:i w:val="0"/>
          <w:color w:val="000000"/>
          <w:sz w:val="28"/>
        </w:rPr>
        <w:t xml:space="preserve"> et </w:t>
      </w:r>
      <w:r>
        <w:rPr>
          <w:rFonts w:ascii="Arial" w:hAnsi="Arial" w:eastAsia="Arial" w:cs="Arial"/>
          <w:b/>
          <w:i w:val="0"/>
          <w:color w:val="000000"/>
          <w:sz w:val="28"/>
        </w:rPr>
        <w:t>calcium</w:t>
      </w:r>
      <w:r>
        <w:rPr>
          <w:rFonts w:ascii="Arial" w:hAnsi="Arial" w:eastAsia="Arial" w:cs="Arial"/>
          <w:b w:val="0"/>
          <w:i w:val="0"/>
          <w:color w:val="000000"/>
          <w:sz w:val="28"/>
        </w:rPr>
        <w:t>. La calcite est un minéral ; le calcaire est une roche ; le calcium est un élément métallique. La craie est une roche calcaire.</w:t>
      </w:r>
    </w:p>
    <w:p>
      <w:pPr>
        <w:keepNext w:val="0"/>
        <w:keepLines/>
        <w:spacing w:before="0" w:after="80" w:line="324" w:lineRule="exact"/>
      </w:pPr>
      <w:r>
        <w:rPr>
          <w:rFonts w:ascii="Arial" w:hAnsi="Arial" w:eastAsia="Arial" w:cs="Arial"/>
          <w:b w:val="0"/>
          <w:i w:val="0"/>
          <w:color w:val="000000"/>
          <w:sz w:val="28"/>
        </w:rPr>
        <w:t>Une parenté de noms ne rend pas les matières identiques. De même, le lien entre graphite et écrire ne donne pas toute sa définition : le graphite est un minéral constitué de carbone.</w:t>
      </w:r>
    </w:p>
    <w:p>
      <w:pPr>
        <w:keepNext/>
        <w:keepLines/>
        <w:spacing w:before="0" w:after="60" w:line="324" w:lineRule="exact"/>
      </w:pPr>
      <w:r>
        <w:rPr>
          <w:rFonts w:ascii="Arial" w:hAnsi="Arial" w:eastAsia="Arial" w:cs="Arial"/>
          <w:b/>
          <w:i w:val="0"/>
          <w:color w:val="000000"/>
          <w:sz w:val="28"/>
        </w:rPr>
        <w:t>2B</w:t>
      </w:r>
      <w:r>
        <w:rPr>
          <w:rFonts w:ascii="Arial" w:hAnsi="Arial" w:eastAsia="Arial" w:cs="Arial"/>
          <w:b w:val="0"/>
          <w:i w:val="0"/>
          <w:color w:val="000000"/>
          <w:sz w:val="28"/>
        </w:rPr>
        <w:t xml:space="preserve">  Classe calcite, calcaire et calcium. Que révèle leur famille de mots ? Que ne permet-elle pas d’affirmer ?</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14" name="Picture 14"/>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keepNext/>
        <w:keepLines/>
        <w:spacing w:before="0" w:after="60" w:line="324" w:lineRule="exact"/>
      </w:pPr>
      <w:r>
        <w:rPr>
          <w:rFonts w:ascii="Arial" w:hAnsi="Arial" w:eastAsia="Arial" w:cs="Arial"/>
          <w:b/>
          <w:i w:val="0"/>
          <w:color w:val="000000"/>
          <w:sz w:val="28"/>
        </w:rPr>
        <w:t>2C</w:t>
      </w:r>
      <w:r>
        <w:rPr>
          <w:rFonts w:ascii="Arial" w:hAnsi="Arial" w:eastAsia="Arial" w:cs="Arial"/>
          <w:b w:val="0"/>
          <w:i w:val="0"/>
          <w:color w:val="000000"/>
          <w:sz w:val="28"/>
        </w:rPr>
        <w:t xml:space="preserve">  Explique le lien entre graphite et écrire, puis donne une information scientifique que cette racine ne révèle pas.</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15" name="Picture 15"/>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keepNext w:val="0"/>
        <w:keepLines/>
        <w:spacing w:before="0" w:after="60" w:line="324" w:lineRule="exact"/>
      </w:pPr>
      <w:r>
        <w:rPr>
          <w:rFonts w:ascii="Arial" w:hAnsi="Arial" w:eastAsia="Arial" w:cs="Arial"/>
          <w:b/>
          <w:i w:val="0"/>
          <w:color w:val="000000"/>
          <w:sz w:val="28"/>
        </w:rPr>
        <w:t>Lycée L2</w:t>
      </w:r>
      <w:r>
        <w:rPr>
          <w:rFonts w:ascii="Arial" w:hAnsi="Arial" w:eastAsia="Arial" w:cs="Arial"/>
          <w:b w:val="0"/>
          <w:i w:val="0"/>
          <w:color w:val="000000"/>
          <w:sz w:val="28"/>
        </w:rPr>
        <w:t xml:space="preserve">  À l’oral : une composition savante et un emprunt entre langues suivent-ils le même procédé ?</w:t>
      </w:r>
    </w:p>
    <w:p>
      <w:pPr>
        <w:spacing w:after="0" w:before="0" w:line="20" w:lineRule="exact"/>
      </w:pPr>
      <w:r>
        <w:rPr>
          <w:rFonts w:ascii="Arial" w:hAnsi="Arial" w:eastAsia="Arial" w:cs="Arial"/>
          <w:b w:val="0"/>
          <w:i w:val="0"/>
          <w:color w:val="000000"/>
          <w:sz w:val="2"/>
        </w:rPr>
        <w:br w:type="page"/>
      </w:r>
    </w:p>
    <w:p>
      <w:pPr>
        <w:keepNext/>
        <w:keepLines/>
        <w:spacing w:before="0" w:after="40" w:line="230" w:lineRule="exact"/>
        <w:jc w:val="center"/>
      </w:pPr>
      <w:r>
        <w:rPr>
          <w:rFonts w:ascii="Arial" w:hAnsi="Arial" w:eastAsia="Arial" w:cs="Arial"/>
          <w:b w:val="0"/>
          <w:i w:val="0"/>
          <w:color w:val="000000"/>
          <w:sz w:val="21"/>
        </w:rPr>
        <w:t>3  Observer les couleurs</w:t>
      </w:r>
    </w:p>
    <w:p>
      <w:pPr>
        <w:pStyle w:val="Heading1"/>
        <w:keepNext/>
        <w:spacing w:before="0" w:after="120" w:line="420" w:lineRule="exact"/>
        <w:jc w:val="center"/>
      </w:pPr>
      <w:r>
        <w:rPr>
          <w:rFonts w:ascii="Arial" w:hAnsi="Arial" w:eastAsia="Arial" w:cs="Arial"/>
          <w:b/>
          <w:i w:val="0"/>
          <w:color w:val="000000"/>
          <w:sz w:val="38"/>
        </w:rPr>
        <w:t>Nommer par la couleur</w:t>
      </w:r>
    </w:p>
    <w:p>
      <w:pPr>
        <w:keepNext/>
        <w:keepLines/>
        <w:spacing w:before="0" w:after="40" w:line="7540" w:lineRule="exact"/>
      </w:pPr>
      <w:r>
        <w:rPr>
          <w:rFonts w:ascii="Arial" w:hAnsi="Arial" w:eastAsia="Arial" w:cs="Arial"/>
          <w:b w:val="0"/>
          <w:i w:val="0"/>
          <w:color w:val="000000"/>
          <w:sz w:val="2"/>
        </w:rPr>
        <w:t xml:space="preserve"> </w:t>
      </w:r>
      <w:r>
        <w:drawing>
          <wp:anchor distT="0" distB="0" distL="0" distR="0" simplePos="0" relativeHeight="116" behindDoc="0" locked="0" layoutInCell="1" allowOverlap="0">
            <wp:simplePos x="0" y="0"/>
            <wp:positionH relativeFrom="column">
              <wp:posOffset>0</wp:posOffset>
            </wp:positionH>
            <wp:positionV relativeFrom="paragraph">
              <wp:posOffset>21548</wp:posOffset>
            </wp:positionV>
            <wp:extent cx="3456000" cy="2224902"/>
            <wp:effectExtent l="0" t="0" r="0" b="0"/>
            <wp:wrapNone/>
            <wp:docPr id="16" name="Picture 16" descr="Malachite du Katanga, deux faces du même échantillon | Didier Descouens / Wikimedia Commons, CC BY-SA 3.0 | https://commons.wikimedia.org/wiki/File:Malachite_Kolwezi_Katanga_Congo.jpg | CC BY-SA 3.0 | https://creativecommons.org/licenses/by-sa/3.0/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malachite_detoure.png"/>
                    <pic:cNvPicPr/>
                  </pic:nvPicPr>
                  <pic:blipFill>
                    <a:blip r:embed="rId22"/>
                    <a:srcRect l="5289" t="0" r="5289" b="941"/>
                    <a:stretch>
                      <a:fillRect/>
                    </a:stretch>
                  </pic:blipFill>
                  <pic:spPr>
                    <a:xfrm>
                      <a:off x="0" y="0"/>
                      <a:ext cx="3456000" cy="2224902"/>
                    </a:xfrm>
                    <a:prstGeom prst="rect"/>
                  </pic:spPr>
                </pic:pic>
              </a:graphicData>
            </a:graphic>
          </wp:anchor>
        </w:drawing>
      </w:r>
      <w:r>
        <w:drawing>
          <wp:anchor distT="0" distB="0" distL="0" distR="0" simplePos="0" relativeHeight="117" behindDoc="0" locked="0" layoutInCell="1" allowOverlap="0">
            <wp:simplePos x="0" y="0"/>
            <wp:positionH relativeFrom="column">
              <wp:posOffset>3672000</wp:posOffset>
            </wp:positionH>
            <wp:positionV relativeFrom="paragraph">
              <wp:posOffset>27000</wp:posOffset>
            </wp:positionV>
            <wp:extent cx="2952000" cy="2214000"/>
            <wp:effectExtent l="0" t="0" r="0" b="0"/>
            <wp:wrapNone/>
            <wp:docPr id="17" name="Picture 17" descr="Mauve : feuilles vertes et fleur | © Traumrune / Wikimedia Commons, CC BY-SA 3.0 | https://commons.wikimedia.org/wiki/File:Mauve_sauvage_04.jpg | CC BY-SA 3.0 | https://creativecommons.org/licenses/by-sa/3.0/"/>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mauve.jpg"/>
                    <pic:cNvPicPr/>
                  </pic:nvPicPr>
                  <pic:blipFill>
                    <a:blip r:embed="rId23"/>
                    <a:stretch>
                      <a:fillRect/>
                    </a:stretch>
                  </pic:blipFill>
                  <pic:spPr>
                    <a:xfrm>
                      <a:off x="0" y="0"/>
                      <a:ext cx="2952000" cy="2214000"/>
                    </a:xfrm>
                    <a:prstGeom prst="rect"/>
                  </pic:spPr>
                </pic:pic>
              </a:graphicData>
            </a:graphic>
          </wp:anchor>
        </w:drawing>
      </w:r>
      <w:r>
        <w:drawing>
          <wp:anchor distT="0" distB="0" distL="0" distR="0" simplePos="0" relativeHeight="118" behindDoc="0" locked="0" layoutInCell="1" allowOverlap="0">
            <wp:simplePos x="0" y="0"/>
            <wp:positionH relativeFrom="column">
              <wp:posOffset>1403960</wp:posOffset>
            </wp:positionH>
            <wp:positionV relativeFrom="paragraph">
              <wp:posOffset>2412000</wp:posOffset>
            </wp:positionV>
            <wp:extent cx="3816078" cy="2376000"/>
            <wp:effectExtent l="0" t="0" r="0" b="0"/>
            <wp:wrapNone/>
            <wp:docPr id="18" name="Picture 18" descr="Aigue-marine | Photographie de collection fournie pour ce dossier.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igue_detoure.png"/>
                    <pic:cNvPicPr/>
                  </pic:nvPicPr>
                  <pic:blipFill>
                    <a:blip r:embed="rId24"/>
                    <a:srcRect l="3906" t="7129" r="0" b="3125"/>
                    <a:stretch>
                      <a:fillRect/>
                    </a:stretch>
                  </pic:blipFill>
                  <pic:spPr>
                    <a:xfrm>
                      <a:off x="0" y="0"/>
                      <a:ext cx="3816078" cy="2376000"/>
                    </a:xfrm>
                    <a:prstGeom prst="rect"/>
                  </pic:spPr>
                </pic:pic>
              </a:graphicData>
            </a:graphic>
          </wp:anchor>
        </w:drawing>
      </w:r>
    </w:p>
    <w:p>
      <w:pPr>
        <w:keepNext/>
        <w:keepLines/>
        <w:spacing w:before="0" w:after="100" w:line="246" w:lineRule="exact"/>
      </w:pPr>
      <w:r>
        <w:rPr>
          <w:rFonts w:ascii="Arial" w:hAnsi="Arial" w:eastAsia="Arial" w:cs="Arial"/>
          <w:b w:val="0"/>
          <w:i w:val="0"/>
          <w:color w:val="000000"/>
          <w:sz w:val="22"/>
        </w:rPr>
        <w:t>En haut : A. Deux faces d’une malachite ; B. Feuilles et fleur de grande mauve. En bas : C. Aigue-marine, variété de béryl.</w:t>
      </w:r>
    </w:p>
    <w:p>
      <w:pPr>
        <w:keepNext w:val="0"/>
        <w:keepLines/>
        <w:spacing w:before="0" w:after="80" w:line="324" w:lineRule="exact"/>
      </w:pPr>
      <w:r>
        <w:rPr>
          <w:rFonts w:ascii="Arial" w:hAnsi="Arial" w:eastAsia="Arial" w:cs="Arial"/>
          <w:b/>
          <w:i w:val="0"/>
          <w:color w:val="000000"/>
          <w:sz w:val="28"/>
        </w:rPr>
        <w:t>Malachite</w:t>
      </w:r>
      <w:r>
        <w:rPr>
          <w:rFonts w:ascii="Arial" w:hAnsi="Arial" w:eastAsia="Arial" w:cs="Arial"/>
          <w:b w:val="0"/>
          <w:i w:val="0"/>
          <w:color w:val="000000"/>
          <w:sz w:val="28"/>
        </w:rPr>
        <w:t xml:space="preserve"> vient d’un mot grec lié à la mauve : la comparaison porte sur le vert de ses </w:t>
      </w:r>
      <w:r>
        <w:rPr>
          <w:rFonts w:ascii="Arial" w:hAnsi="Arial" w:eastAsia="Arial" w:cs="Arial"/>
          <w:b/>
          <w:i w:val="0"/>
          <w:color w:val="000000"/>
          <w:sz w:val="28"/>
        </w:rPr>
        <w:t>feuilles</w:t>
      </w:r>
      <w:r>
        <w:rPr>
          <w:rFonts w:ascii="Arial" w:hAnsi="Arial" w:eastAsia="Arial" w:cs="Arial"/>
          <w:b w:val="0"/>
          <w:i w:val="0"/>
          <w:color w:val="000000"/>
          <w:sz w:val="28"/>
        </w:rPr>
        <w:t>, et non sur la couleur de ses fleurs.</w:t>
      </w:r>
    </w:p>
    <w:p>
      <w:pPr>
        <w:keepNext w:val="0"/>
        <w:keepLines/>
        <w:spacing w:before="0" w:after="80" w:line="324" w:lineRule="exact"/>
      </w:pPr>
      <w:r>
        <w:rPr>
          <w:rFonts w:ascii="Arial" w:hAnsi="Arial" w:eastAsia="Arial" w:cs="Arial"/>
          <w:b/>
          <w:i w:val="0"/>
          <w:color w:val="000000"/>
          <w:sz w:val="28"/>
        </w:rPr>
        <w:t>Aigue-marine</w:t>
      </w:r>
      <w:r>
        <w:rPr>
          <w:rFonts w:ascii="Arial" w:hAnsi="Arial" w:eastAsia="Arial" w:cs="Arial"/>
          <w:b w:val="0"/>
          <w:i w:val="0"/>
          <w:color w:val="000000"/>
          <w:sz w:val="28"/>
        </w:rPr>
        <w:t xml:space="preserve"> a été emprunté au provençal </w:t>
      </w:r>
      <w:r>
        <w:rPr>
          <w:rFonts w:ascii="Arial" w:hAnsi="Arial" w:eastAsia="Arial" w:cs="Arial"/>
          <w:b w:val="0"/>
          <w:i/>
          <w:color w:val="000000"/>
          <w:sz w:val="28"/>
        </w:rPr>
        <w:t>aiga marina</w:t>
      </w:r>
      <w:r>
        <w:rPr>
          <w:rFonts w:ascii="Arial" w:hAnsi="Arial" w:eastAsia="Arial" w:cs="Arial"/>
          <w:b w:val="0"/>
          <w:i w:val="0"/>
          <w:color w:val="000000"/>
          <w:sz w:val="28"/>
        </w:rPr>
        <w:t>, « eau de mer ». Ce nom évoque la teinte de la gemme ; il n’indique pas qu’elle se forme dans la mer. La couleur est un indice d’identification, jamais une preuve suffisante à elle seule.</w:t>
      </w:r>
    </w:p>
    <w:p>
      <w:pPr>
        <w:keepNext/>
        <w:keepLines/>
        <w:spacing w:before="0" w:after="60" w:line="324" w:lineRule="exact"/>
      </w:pPr>
      <w:r>
        <w:rPr>
          <w:rFonts w:ascii="Arial" w:hAnsi="Arial" w:eastAsia="Arial" w:cs="Arial"/>
          <w:b/>
          <w:i w:val="0"/>
          <w:color w:val="000000"/>
          <w:sz w:val="28"/>
        </w:rPr>
        <w:t>3A</w:t>
      </w:r>
      <w:r>
        <w:rPr>
          <w:rFonts w:ascii="Arial" w:hAnsi="Arial" w:eastAsia="Arial" w:cs="Arial"/>
          <w:b w:val="0"/>
          <w:i w:val="0"/>
          <w:color w:val="000000"/>
          <w:sz w:val="28"/>
        </w:rPr>
        <w:t xml:space="preserve">  Entoure, sur la photographie de la mauve, la partie qui explique le nom malachite. Rédige la comparaison.</w:t>
      </w:r>
    </w:p>
    <w:p>
      <w:pPr>
        <w:keepNext w:val="0"/>
        <w:keepLines/>
        <w:spacing w:before="0" w:after="80" w:line="240" w:lineRule="auto"/>
      </w:pPr>
      <w:r>
        <w:drawing>
          <wp:inline xmlns:a="http://schemas.openxmlformats.org/drawingml/2006/main" xmlns:pic="http://schemas.openxmlformats.org/drawingml/2006/picture" distT="0" distB="0" distL="0" distR="0">
            <wp:extent cx="6624000" cy="576000"/>
            <wp:docPr id="19" name="Picture 19"/>
            <wp:cNvGraphicFramePr>
              <a:graphicFrameLocks noChangeAspect="1"/>
            </wp:cNvGraphicFramePr>
            <a:graphic>
              <a:graphicData uri="http://schemas.openxmlformats.org/drawingml/2006/picture">
                <pic:pic>
                  <pic:nvPicPr>
                    <pic:cNvPr id="0" name="seyes_2.png"/>
                    <pic:cNvPicPr/>
                  </pic:nvPicPr>
                  <pic:blipFill>
                    <a:blip r:embed="rId25"/>
                    <a:stretch>
                      <a:fillRect/>
                    </a:stretch>
                  </pic:blipFill>
                  <pic:spPr>
                    <a:xfrm>
                      <a:off x="0" y="0"/>
                      <a:ext cx="6624000" cy="576000"/>
                    </a:xfrm>
                    <a:prstGeom prst="rect"/>
                  </pic:spPr>
                </pic:pic>
              </a:graphicData>
            </a:graphic>
          </wp:inline>
        </w:drawing>
      </w:r>
    </w:p>
    <w:p>
      <w:pPr>
        <w:keepNext/>
        <w:keepLines/>
        <w:spacing w:before="0" w:after="60" w:line="324" w:lineRule="exact"/>
      </w:pPr>
      <w:r>
        <w:rPr>
          <w:rFonts w:ascii="Arial" w:hAnsi="Arial" w:eastAsia="Arial" w:cs="Arial"/>
          <w:b/>
          <w:i w:val="0"/>
          <w:color w:val="000000"/>
          <w:sz w:val="28"/>
        </w:rPr>
        <w:t>3B</w:t>
      </w:r>
      <w:r>
        <w:rPr>
          <w:rFonts w:ascii="Arial" w:hAnsi="Arial" w:eastAsia="Arial" w:cs="Arial"/>
          <w:b w:val="0"/>
          <w:i w:val="0"/>
          <w:color w:val="000000"/>
          <w:sz w:val="28"/>
        </w:rPr>
        <w:t xml:space="preserve">  Deux pierres sont vertes. Peut-on affirmer qu’il s’agit du même minéral ? Quel renseignement supplémentaire serait utile ?</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20" name="Picture 20"/>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spacing w:after="0" w:before="0" w:line="20" w:lineRule="exact"/>
      </w:pPr>
      <w:r>
        <w:rPr>
          <w:rFonts w:ascii="Arial" w:hAnsi="Arial" w:eastAsia="Arial" w:cs="Arial"/>
          <w:b w:val="0"/>
          <w:i w:val="0"/>
          <w:color w:val="000000"/>
          <w:sz w:val="2"/>
        </w:rPr>
        <w:br w:type="page"/>
      </w:r>
    </w:p>
    <w:p>
      <w:pPr>
        <w:keepNext/>
        <w:keepLines/>
        <w:spacing w:before="0" w:after="40" w:line="230" w:lineRule="exact"/>
        <w:jc w:val="center"/>
      </w:pPr>
      <w:r>
        <w:rPr>
          <w:rFonts w:ascii="Arial" w:hAnsi="Arial" w:eastAsia="Arial" w:cs="Arial"/>
          <w:b w:val="0"/>
          <w:i w:val="0"/>
          <w:color w:val="000000"/>
          <w:sz w:val="21"/>
        </w:rPr>
        <w:t>3  Observer les couleurs</w:t>
      </w:r>
    </w:p>
    <w:p>
      <w:pPr>
        <w:pStyle w:val="Heading1"/>
        <w:keepNext/>
        <w:spacing w:before="0" w:after="120" w:line="420" w:lineRule="exact"/>
        <w:jc w:val="center"/>
      </w:pPr>
      <w:r>
        <w:rPr>
          <w:rFonts w:ascii="Arial" w:hAnsi="Arial" w:eastAsia="Arial" w:cs="Arial"/>
          <w:b/>
          <w:i w:val="0"/>
          <w:color w:val="000000"/>
          <w:sz w:val="38"/>
        </w:rPr>
        <w:t>La couleur de la poudre</w:t>
      </w:r>
    </w:p>
    <w:p>
      <w:pPr>
        <w:keepNext/>
        <w:keepLines/>
        <w:spacing w:before="0" w:after="40" w:line="4479" w:lineRule="exact"/>
      </w:pPr>
      <w:r>
        <w:rPr>
          <w:rFonts w:ascii="Arial" w:hAnsi="Arial" w:eastAsia="Arial" w:cs="Arial"/>
          <w:b w:val="0"/>
          <w:i w:val="0"/>
          <w:color w:val="000000"/>
          <w:sz w:val="2"/>
        </w:rPr>
        <w:t xml:space="preserve"> </w:t>
      </w:r>
      <w:r>
        <w:drawing>
          <wp:anchor distT="0" distB="0" distL="0" distR="0" simplePos="0" relativeHeight="121" behindDoc="0" locked="0" layoutInCell="1" allowOverlap="0">
            <wp:simplePos x="0" y="0"/>
            <wp:positionH relativeFrom="column">
              <wp:posOffset>0</wp:posOffset>
            </wp:positionH>
            <wp:positionV relativeFrom="paragraph">
              <wp:posOffset>6637</wp:posOffset>
            </wp:positionV>
            <wp:extent cx="6624000" cy="2830725"/>
            <wp:effectExtent l="0" t="0" r="0" b="0"/>
            <wp:wrapNone/>
            <wp:docPr id="21" name="Picture 21" descr="Deux hématites et leurs traits rouge-brun | Karla Panchuk / Wikimedia Commons, CC BY-SA 4.0 | https://commons.wikimedia.org/wiki/File:Hematite_streak_plate.jpg | CC BY-SA 4.0 | https://creativecommons.org/licenses/by-sa/4.0/"/>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hematite.jpg"/>
                    <pic:cNvPicPr/>
                  </pic:nvPicPr>
                  <pic:blipFill>
                    <a:blip r:embed="rId26"/>
                    <a:stretch>
                      <a:fillRect/>
                    </a:stretch>
                  </pic:blipFill>
                  <pic:spPr>
                    <a:xfrm>
                      <a:off x="0" y="0"/>
                      <a:ext cx="6624000" cy="2830725"/>
                    </a:xfrm>
                    <a:prstGeom prst="rect"/>
                  </pic:spPr>
                </pic:pic>
              </a:graphicData>
            </a:graphic>
          </wp:anchor>
        </w:drawing>
      </w:r>
    </w:p>
    <w:p>
      <w:pPr>
        <w:keepNext/>
        <w:keepLines/>
        <w:spacing w:before="0" w:after="100" w:line="246" w:lineRule="exact"/>
      </w:pPr>
      <w:r>
        <w:rPr>
          <w:rFonts w:ascii="Arial" w:hAnsi="Arial" w:eastAsia="Arial" w:cs="Arial"/>
          <w:b w:val="0"/>
          <w:i w:val="0"/>
          <w:color w:val="000000"/>
          <w:sz w:val="22"/>
        </w:rPr>
        <w:t>Deux hématites et leurs traits sur une plaque de porcelaine non émaillée.</w:t>
      </w:r>
    </w:p>
    <w:p>
      <w:pPr>
        <w:keepNext w:val="0"/>
        <w:keepLines/>
        <w:spacing w:before="0" w:after="80" w:line="324" w:lineRule="exact"/>
      </w:pPr>
      <w:r>
        <w:rPr>
          <w:rFonts w:ascii="Arial" w:hAnsi="Arial" w:eastAsia="Arial" w:cs="Arial"/>
          <w:b/>
          <w:i w:val="0"/>
          <w:color w:val="000000"/>
          <w:sz w:val="28"/>
        </w:rPr>
        <w:t>Hématite</w:t>
      </w:r>
      <w:r>
        <w:rPr>
          <w:rFonts w:ascii="Arial" w:hAnsi="Arial" w:eastAsia="Arial" w:cs="Arial"/>
          <w:b w:val="0"/>
          <w:i w:val="0"/>
          <w:color w:val="000000"/>
          <w:sz w:val="28"/>
        </w:rPr>
        <w:t xml:space="preserve"> se rattache au grec </w:t>
      </w:r>
      <w:r>
        <w:rPr>
          <w:rFonts w:ascii="Arial" w:hAnsi="Arial" w:eastAsia="Arial" w:cs="Arial"/>
          <w:b w:val="0"/>
          <w:i/>
          <w:color w:val="000000"/>
          <w:sz w:val="28"/>
        </w:rPr>
        <w:t>haima</w:t>
      </w:r>
      <w:r>
        <w:rPr>
          <w:rFonts w:ascii="Arial" w:hAnsi="Arial" w:eastAsia="Arial" w:cs="Arial"/>
          <w:b w:val="0"/>
          <w:i w:val="0"/>
          <w:color w:val="000000"/>
          <w:sz w:val="28"/>
        </w:rPr>
        <w:t>, « sang ». Le nom fait allusion à la couleur rouge de sa poudre. Il partage cette racine avec hémorragie.</w:t>
      </w:r>
    </w:p>
    <w:p>
      <w:pPr>
        <w:keepNext w:val="0"/>
        <w:keepLines/>
        <w:spacing w:before="0" w:after="80" w:line="324" w:lineRule="exact"/>
      </w:pPr>
      <w:r>
        <w:rPr>
          <w:rFonts w:ascii="Arial" w:hAnsi="Arial" w:eastAsia="Arial" w:cs="Arial"/>
          <w:b w:val="0"/>
          <w:i w:val="0"/>
          <w:color w:val="000000"/>
          <w:sz w:val="28"/>
        </w:rPr>
        <w:t xml:space="preserve">En minéralogie, le </w:t>
      </w:r>
      <w:r>
        <w:rPr>
          <w:rFonts w:ascii="Arial" w:hAnsi="Arial" w:eastAsia="Arial" w:cs="Arial"/>
          <w:b/>
          <w:i w:val="0"/>
          <w:color w:val="000000"/>
          <w:sz w:val="28"/>
        </w:rPr>
        <w:t>trait</w:t>
      </w:r>
      <w:r>
        <w:rPr>
          <w:rFonts w:ascii="Arial" w:hAnsi="Arial" w:eastAsia="Arial" w:cs="Arial"/>
          <w:b w:val="0"/>
          <w:i w:val="0"/>
          <w:color w:val="000000"/>
          <w:sz w:val="28"/>
        </w:rPr>
        <w:t xml:space="preserve"> est la couleur de la poudre obtenue sur un support adapté. Une surface gris métallique peut donc donner un trait rouge-brun. La surface du spécimen et sa poudre n’ont pas nécessairement la même apparence.</w:t>
      </w:r>
    </w:p>
    <w:p>
      <w:pPr>
        <w:keepNext/>
        <w:keepLines/>
        <w:spacing w:before="0" w:after="60" w:line="324" w:lineRule="exact"/>
      </w:pPr>
      <w:r>
        <w:rPr>
          <w:rFonts w:ascii="Arial" w:hAnsi="Arial" w:eastAsia="Arial" w:cs="Arial"/>
          <w:b/>
          <w:i w:val="0"/>
          <w:color w:val="000000"/>
          <w:sz w:val="28"/>
        </w:rPr>
        <w:t>3C</w:t>
      </w:r>
      <w:r>
        <w:rPr>
          <w:rFonts w:ascii="Arial" w:hAnsi="Arial" w:eastAsia="Arial" w:cs="Arial"/>
          <w:b w:val="0"/>
          <w:i w:val="0"/>
          <w:color w:val="000000"/>
          <w:sz w:val="28"/>
        </w:rPr>
        <w:t xml:space="preserve">  Compare les deux surfaces et les traits. Complète : « Le nom évoque… ; la surface du spécimen de gauche montre… ». Pourquoi n’y a-t-il pas contradiction ?</w:t>
      </w:r>
    </w:p>
    <w:p>
      <w:pPr>
        <w:keepNext w:val="0"/>
        <w:keepLines/>
        <w:spacing w:before="0" w:after="80" w:line="240" w:lineRule="auto"/>
      </w:pPr>
      <w:r>
        <w:drawing>
          <wp:inline xmlns:a="http://schemas.openxmlformats.org/drawingml/2006/main" xmlns:pic="http://schemas.openxmlformats.org/drawingml/2006/picture" distT="0" distB="0" distL="0" distR="0">
            <wp:extent cx="6624000" cy="1728000"/>
            <wp:docPr id="22" name="Picture 22"/>
            <wp:cNvGraphicFramePr>
              <a:graphicFrameLocks noChangeAspect="1"/>
            </wp:cNvGraphicFramePr>
            <a:graphic>
              <a:graphicData uri="http://schemas.openxmlformats.org/drawingml/2006/picture">
                <pic:pic>
                  <pic:nvPicPr>
                    <pic:cNvPr id="0" name="seyes_6.png"/>
                    <pic:cNvPicPr/>
                  </pic:nvPicPr>
                  <pic:blipFill>
                    <a:blip r:embed="rId27"/>
                    <a:stretch>
                      <a:fillRect/>
                    </a:stretch>
                  </pic:blipFill>
                  <pic:spPr>
                    <a:xfrm>
                      <a:off x="0" y="0"/>
                      <a:ext cx="6624000" cy="1728000"/>
                    </a:xfrm>
                    <a:prstGeom prst="rect"/>
                  </pic:spPr>
                </pic:pic>
              </a:graphicData>
            </a:graphic>
          </wp:inline>
        </w:drawing>
      </w:r>
    </w:p>
    <w:p>
      <w:pPr>
        <w:keepNext/>
        <w:keepLines/>
        <w:spacing w:before="0" w:after="60" w:line="324" w:lineRule="exact"/>
      </w:pPr>
      <w:r>
        <w:rPr>
          <w:rFonts w:ascii="Arial" w:hAnsi="Arial" w:eastAsia="Arial" w:cs="Arial"/>
          <w:b/>
          <w:i w:val="0"/>
          <w:color w:val="000000"/>
          <w:sz w:val="28"/>
        </w:rPr>
        <w:t>Lycée L3</w:t>
      </w:r>
      <w:r>
        <w:rPr>
          <w:rFonts w:ascii="Arial" w:hAnsi="Arial" w:eastAsia="Arial" w:cs="Arial"/>
          <w:b w:val="0"/>
          <w:i w:val="0"/>
          <w:color w:val="000000"/>
          <w:sz w:val="28"/>
        </w:rPr>
        <w:t xml:space="preserve">  Distingue une observation, le résultat d’un test et une information étymologique dans cette page.</w:t>
      </w:r>
    </w:p>
    <w:p>
      <w:pPr>
        <w:keepNext w:val="0"/>
        <w:keepLines/>
        <w:spacing w:before="0" w:after="80" w:line="240" w:lineRule="auto"/>
      </w:pPr>
      <w:r>
        <w:drawing>
          <wp:inline xmlns:a="http://schemas.openxmlformats.org/drawingml/2006/main" xmlns:pic="http://schemas.openxmlformats.org/drawingml/2006/picture" distT="0" distB="0" distL="0" distR="0">
            <wp:extent cx="6624000" cy="1728000"/>
            <wp:docPr id="23" name="Picture 23"/>
            <wp:cNvGraphicFramePr>
              <a:graphicFrameLocks noChangeAspect="1"/>
            </wp:cNvGraphicFramePr>
            <a:graphic>
              <a:graphicData uri="http://schemas.openxmlformats.org/drawingml/2006/picture">
                <pic:pic>
                  <pic:nvPicPr>
                    <pic:cNvPr id="0" name="seyes_6.png"/>
                    <pic:cNvPicPr/>
                  </pic:nvPicPr>
                  <pic:blipFill>
                    <a:blip r:embed="rId27"/>
                    <a:stretch>
                      <a:fillRect/>
                    </a:stretch>
                  </pic:blipFill>
                  <pic:spPr>
                    <a:xfrm>
                      <a:off x="0" y="0"/>
                      <a:ext cx="6624000" cy="1728000"/>
                    </a:xfrm>
                    <a:prstGeom prst="rect"/>
                  </pic:spPr>
                </pic:pic>
              </a:graphicData>
            </a:graphic>
          </wp:inline>
        </w:drawing>
      </w:r>
    </w:p>
    <w:p>
      <w:pPr>
        <w:spacing w:after="0" w:before="0" w:line="20" w:lineRule="exact"/>
      </w:pPr>
      <w:r>
        <w:rPr>
          <w:rFonts w:ascii="Arial" w:hAnsi="Arial" w:eastAsia="Arial" w:cs="Arial"/>
          <w:b w:val="0"/>
          <w:i w:val="0"/>
          <w:color w:val="000000"/>
          <w:sz w:val="2"/>
        </w:rPr>
        <w:br w:type="page"/>
      </w:r>
    </w:p>
    <w:p>
      <w:pPr>
        <w:keepNext/>
        <w:keepLines/>
        <w:spacing w:before="0" w:after="40" w:line="230" w:lineRule="exact"/>
        <w:jc w:val="center"/>
      </w:pPr>
      <w:r>
        <w:rPr>
          <w:rFonts w:ascii="Arial" w:hAnsi="Arial" w:eastAsia="Arial" w:cs="Arial"/>
          <w:b w:val="0"/>
          <w:i w:val="0"/>
          <w:color w:val="000000"/>
          <w:sz w:val="21"/>
        </w:rPr>
        <w:t>4  Distinguer propriété et croyance</w:t>
      </w:r>
    </w:p>
    <w:p>
      <w:pPr>
        <w:pStyle w:val="Heading1"/>
        <w:keepNext/>
        <w:spacing w:before="0" w:after="120" w:line="420" w:lineRule="exact"/>
        <w:jc w:val="center"/>
      </w:pPr>
      <w:r>
        <w:rPr>
          <w:rFonts w:ascii="Arial" w:hAnsi="Arial" w:eastAsia="Arial" w:cs="Arial"/>
          <w:b/>
          <w:i w:val="0"/>
          <w:color w:val="000000"/>
          <w:sz w:val="38"/>
        </w:rPr>
        <w:t>Des noms liés aux propriétés</w:t>
      </w:r>
    </w:p>
    <w:p>
      <w:pPr>
        <w:keepNext/>
        <w:keepLines/>
        <w:spacing w:before="0" w:after="40" w:line="6576" w:lineRule="exact"/>
      </w:pPr>
      <w:r>
        <w:rPr>
          <w:rFonts w:ascii="Arial" w:hAnsi="Arial" w:eastAsia="Arial" w:cs="Arial"/>
          <w:b w:val="0"/>
          <w:i w:val="0"/>
          <w:color w:val="000000"/>
          <w:sz w:val="2"/>
        </w:rPr>
        <w:t xml:space="preserve"> </w:t>
      </w:r>
      <w:r>
        <w:drawing>
          <wp:anchor distT="0" distB="0" distL="0" distR="0" simplePos="0" relativeHeight="124" behindDoc="0" locked="0" layoutInCell="1" allowOverlap="0">
            <wp:simplePos x="0" y="0"/>
            <wp:positionH relativeFrom="column">
              <wp:posOffset>0</wp:posOffset>
            </wp:positionH>
            <wp:positionV relativeFrom="paragraph">
              <wp:posOffset>685547</wp:posOffset>
            </wp:positionV>
            <wp:extent cx="3276000" cy="2876905"/>
            <wp:effectExtent l="0" t="0" r="0" b="0"/>
            <wp:wrapNone/>
            <wp:docPr id="24" name="Picture 24" descr="Pyrite | Photographie de collection fournie pour ce dossier.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yrite_detoure.png"/>
                    <pic:cNvPicPr/>
                  </pic:nvPicPr>
                  <pic:blipFill>
                    <a:blip r:embed="rId28"/>
                    <a:stretch>
                      <a:fillRect/>
                    </a:stretch>
                  </pic:blipFill>
                  <pic:spPr>
                    <a:xfrm>
                      <a:off x="0" y="0"/>
                      <a:ext cx="3276000" cy="2876905"/>
                    </a:xfrm>
                    <a:prstGeom prst="rect"/>
                  </pic:spPr>
                </pic:pic>
              </a:graphicData>
            </a:graphic>
          </wp:anchor>
        </w:drawing>
      </w:r>
      <w:r>
        <w:drawing>
          <wp:anchor distT="0" distB="0" distL="0" distR="0" simplePos="0" relativeHeight="125" behindDoc="0" locked="0" layoutInCell="1" allowOverlap="0">
            <wp:simplePos x="0" y="0"/>
            <wp:positionH relativeFrom="column">
              <wp:posOffset>3492000</wp:posOffset>
            </wp:positionH>
            <wp:positionV relativeFrom="paragraph">
              <wp:posOffset>32625</wp:posOffset>
            </wp:positionV>
            <wp:extent cx="3132000" cy="4110750"/>
            <wp:effectExtent l="0" t="0" r="0" b="0"/>
            <wp:wrapNone/>
            <wp:docPr id="25" name="Picture 25" descr="Fluorine | Photographie de collection fournie pour ce dossier.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fluorite_detoure.png"/>
                    <pic:cNvPicPr/>
                  </pic:nvPicPr>
                  <pic:blipFill>
                    <a:blip r:embed="rId29"/>
                    <a:srcRect l="0" t="0" r="0" b="1245"/>
                    <a:stretch>
                      <a:fillRect/>
                    </a:stretch>
                  </pic:blipFill>
                  <pic:spPr>
                    <a:xfrm>
                      <a:off x="0" y="0"/>
                      <a:ext cx="3132000" cy="4110750"/>
                    </a:xfrm>
                    <a:prstGeom prst="rect"/>
                  </pic:spPr>
                </pic:pic>
              </a:graphicData>
            </a:graphic>
          </wp:anchor>
        </w:drawing>
      </w:r>
    </w:p>
    <w:p>
      <w:pPr>
        <w:keepNext/>
        <w:keepLines/>
        <w:spacing w:before="0" w:after="100" w:line="246" w:lineRule="exact"/>
      </w:pPr>
      <w:r>
        <w:rPr>
          <w:rFonts w:ascii="Arial" w:hAnsi="Arial" w:eastAsia="Arial" w:cs="Arial"/>
          <w:b w:val="0"/>
          <w:i w:val="0"/>
          <w:color w:val="000000"/>
          <w:sz w:val="22"/>
        </w:rPr>
        <w:t>A. Pyrite en cristaux, dont certains sont cubiques.  B. Fluorine, aussi appelée fluorite.</w:t>
      </w:r>
    </w:p>
    <w:p>
      <w:pPr>
        <w:keepNext w:val="0"/>
        <w:keepLines/>
        <w:spacing w:before="0" w:after="80" w:line="324" w:lineRule="exact"/>
      </w:pPr>
      <w:r>
        <w:rPr>
          <w:rFonts w:ascii="Arial" w:hAnsi="Arial" w:eastAsia="Arial" w:cs="Arial"/>
          <w:b w:val="0"/>
          <w:i w:val="0"/>
          <w:color w:val="000000"/>
          <w:sz w:val="28"/>
        </w:rPr>
        <w:t xml:space="preserve">La </w:t>
      </w:r>
      <w:r>
        <w:rPr>
          <w:rFonts w:ascii="Arial" w:hAnsi="Arial" w:eastAsia="Arial" w:cs="Arial"/>
          <w:b/>
          <w:i w:val="0"/>
          <w:color w:val="000000"/>
          <w:sz w:val="28"/>
        </w:rPr>
        <w:t>pyrite</w:t>
      </w:r>
      <w:r>
        <w:rPr>
          <w:rFonts w:ascii="Arial" w:hAnsi="Arial" w:eastAsia="Arial" w:cs="Arial"/>
          <w:b w:val="0"/>
          <w:i w:val="0"/>
          <w:color w:val="000000"/>
          <w:sz w:val="28"/>
        </w:rPr>
        <w:t xml:space="preserve"> est un minéral, un sulfure de fer. Son nom remonte au grec </w:t>
      </w:r>
      <w:r>
        <w:rPr>
          <w:rFonts w:ascii="Arial" w:hAnsi="Arial" w:eastAsia="Arial" w:cs="Arial"/>
          <w:b w:val="0"/>
          <w:i/>
          <w:color w:val="000000"/>
          <w:sz w:val="28"/>
        </w:rPr>
        <w:t>pyr</w:t>
      </w:r>
      <w:r>
        <w:rPr>
          <w:rFonts w:ascii="Arial" w:hAnsi="Arial" w:eastAsia="Arial" w:cs="Arial"/>
          <w:b w:val="0"/>
          <w:i w:val="0"/>
          <w:color w:val="000000"/>
          <w:sz w:val="28"/>
        </w:rPr>
        <w:t>, « feu » : frappée contre du silex, elle peut produire des étincelles. Une photo de cristaux ne montre pas cette propriété.</w:t>
      </w:r>
    </w:p>
    <w:p>
      <w:pPr>
        <w:keepNext w:val="0"/>
        <w:keepLines/>
        <w:spacing w:before="0" w:after="80" w:line="324" w:lineRule="exact"/>
      </w:pPr>
      <w:r>
        <w:rPr>
          <w:rFonts w:ascii="Arial" w:hAnsi="Arial" w:eastAsia="Arial" w:cs="Arial"/>
          <w:b/>
          <w:i w:val="0"/>
          <w:color w:val="000000"/>
          <w:sz w:val="28"/>
        </w:rPr>
        <w:t>Fluorine</w:t>
      </w:r>
      <w:r>
        <w:rPr>
          <w:rFonts w:ascii="Arial" w:hAnsi="Arial" w:eastAsia="Arial" w:cs="Arial"/>
          <w:b w:val="0"/>
          <w:i w:val="0"/>
          <w:color w:val="000000"/>
          <w:sz w:val="28"/>
        </w:rPr>
        <w:t xml:space="preserve"> se rattache au latin </w:t>
      </w:r>
      <w:r>
        <w:rPr>
          <w:rFonts w:ascii="Arial" w:hAnsi="Arial" w:eastAsia="Arial" w:cs="Arial"/>
          <w:b w:val="0"/>
          <w:i/>
          <w:color w:val="000000"/>
          <w:sz w:val="28"/>
        </w:rPr>
        <w:t>fluere</w:t>
      </w:r>
      <w:r>
        <w:rPr>
          <w:rFonts w:ascii="Arial" w:hAnsi="Arial" w:eastAsia="Arial" w:cs="Arial"/>
          <w:b w:val="0"/>
          <w:i w:val="0"/>
          <w:color w:val="000000"/>
          <w:sz w:val="28"/>
        </w:rPr>
        <w:t xml:space="preserve">, « couler ». Son utilisation comme fondant facilite la fusion de certains matériaux. </w:t>
      </w:r>
      <w:r>
        <w:rPr>
          <w:rFonts w:ascii="Arial" w:hAnsi="Arial" w:eastAsia="Arial" w:cs="Arial"/>
          <w:b/>
          <w:i w:val="0"/>
          <w:color w:val="000000"/>
          <w:sz w:val="28"/>
        </w:rPr>
        <w:t>Diamant</w:t>
      </w:r>
      <w:r>
        <w:rPr>
          <w:rFonts w:ascii="Arial" w:hAnsi="Arial" w:eastAsia="Arial" w:cs="Arial"/>
          <w:b w:val="0"/>
          <w:i w:val="0"/>
          <w:color w:val="000000"/>
          <w:sz w:val="28"/>
        </w:rPr>
        <w:t xml:space="preserve"> remonte à une idée d’« indomptable » : sa grande dureté signifie qu’il résiste à la rayure, mais il peut se casser.</w:t>
      </w:r>
    </w:p>
    <w:p>
      <w:pPr>
        <w:keepNext/>
        <w:keepLines/>
        <w:spacing w:before="0" w:after="60" w:line="324" w:lineRule="exact"/>
      </w:pPr>
      <w:r>
        <w:rPr>
          <w:rFonts w:ascii="Arial" w:hAnsi="Arial" w:eastAsia="Arial" w:cs="Arial"/>
          <w:b/>
          <w:i w:val="0"/>
          <w:color w:val="000000"/>
          <w:sz w:val="28"/>
        </w:rPr>
        <w:t>4A</w:t>
      </w:r>
      <w:r>
        <w:rPr>
          <w:rFonts w:ascii="Arial" w:hAnsi="Arial" w:eastAsia="Arial" w:cs="Arial"/>
          <w:b w:val="0"/>
          <w:i w:val="0"/>
          <w:color w:val="000000"/>
          <w:sz w:val="28"/>
        </w:rPr>
        <w:t xml:space="preserve">  Pour la pyrite, distingue ce que montre la photo de ce que le texte apprend sur son nom et sa propriété.</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26" name="Picture 26"/>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keepNext/>
        <w:keepLines/>
        <w:spacing w:before="0" w:after="60" w:line="324" w:lineRule="exact"/>
      </w:pPr>
      <w:r>
        <w:rPr>
          <w:rFonts w:ascii="Arial" w:hAnsi="Arial" w:eastAsia="Arial" w:cs="Arial"/>
          <w:b/>
          <w:i w:val="0"/>
          <w:color w:val="000000"/>
          <w:sz w:val="28"/>
        </w:rPr>
        <w:t>4B</w:t>
      </w:r>
      <w:r>
        <w:rPr>
          <w:rFonts w:ascii="Arial" w:hAnsi="Arial" w:eastAsia="Arial" w:cs="Arial"/>
          <w:b w:val="0"/>
          <w:i w:val="0"/>
          <w:color w:val="000000"/>
          <w:sz w:val="28"/>
        </w:rPr>
        <w:t xml:space="preserve">  Corrige cette affirmation : « Le diamant est indomptable, donc il est impossible à casser. »</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27" name="Picture 27"/>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spacing w:after="0" w:before="0" w:line="20" w:lineRule="exact"/>
      </w:pPr>
      <w:r>
        <w:rPr>
          <w:rFonts w:ascii="Arial" w:hAnsi="Arial" w:eastAsia="Arial" w:cs="Arial"/>
          <w:b w:val="0"/>
          <w:i w:val="0"/>
          <w:color w:val="000000"/>
          <w:sz w:val="2"/>
        </w:rPr>
        <w:br w:type="page"/>
      </w:r>
    </w:p>
    <w:p>
      <w:pPr>
        <w:keepNext/>
        <w:keepLines/>
        <w:spacing w:before="0" w:after="40" w:line="230" w:lineRule="exact"/>
        <w:jc w:val="center"/>
      </w:pPr>
      <w:r>
        <w:rPr>
          <w:rFonts w:ascii="Arial" w:hAnsi="Arial" w:eastAsia="Arial" w:cs="Arial"/>
          <w:b w:val="0"/>
          <w:i w:val="0"/>
          <w:color w:val="000000"/>
          <w:sz w:val="21"/>
        </w:rPr>
        <w:t>4  Distinguer propriété et croyance</w:t>
      </w:r>
    </w:p>
    <w:p>
      <w:pPr>
        <w:pStyle w:val="Heading1"/>
        <w:keepNext/>
        <w:spacing w:before="0" w:after="120" w:line="420" w:lineRule="exact"/>
        <w:jc w:val="center"/>
      </w:pPr>
      <w:r>
        <w:rPr>
          <w:rFonts w:ascii="Arial" w:hAnsi="Arial" w:eastAsia="Arial" w:cs="Arial"/>
          <w:b/>
          <w:i w:val="0"/>
          <w:color w:val="000000"/>
          <w:sz w:val="38"/>
        </w:rPr>
        <w:t>Une croyance conservée dans un nom</w:t>
      </w:r>
    </w:p>
    <w:p>
      <w:pPr>
        <w:keepNext/>
        <w:keepLines/>
        <w:spacing w:before="0" w:after="40" w:line="7880" w:lineRule="exact"/>
      </w:pPr>
      <w:r>
        <w:rPr>
          <w:rFonts w:ascii="Arial" w:hAnsi="Arial" w:eastAsia="Arial" w:cs="Arial"/>
          <w:b w:val="0"/>
          <w:i w:val="0"/>
          <w:color w:val="000000"/>
          <w:sz w:val="2"/>
        </w:rPr>
        <w:t xml:space="preserve"> </w:t>
      </w:r>
      <w:r>
        <w:drawing>
          <wp:anchor distT="0" distB="0" distL="0" distR="0" simplePos="0" relativeHeight="128" behindDoc="0" locked="0" layoutInCell="1" allowOverlap="0">
            <wp:simplePos x="0" y="0"/>
            <wp:positionH relativeFrom="column">
              <wp:posOffset>1373779</wp:posOffset>
            </wp:positionH>
            <wp:positionV relativeFrom="paragraph">
              <wp:posOffset>0</wp:posOffset>
            </wp:positionV>
            <wp:extent cx="3876441" cy="5004000"/>
            <wp:effectExtent l="0" t="0" r="0" b="0"/>
            <wp:wrapNone/>
            <wp:docPr id="28" name="Picture 28" descr="Cristaux d’améthyste du Veracruz | Didier Descouens / Wikimedia Commons, CC BY-SA 4.0 | https://commons.wikimedia.org/wiki/File:Amethyst_sceptre2.jpg | CC BY-SA 4.0 | https://creativecommons.org/licenses/by-sa/4.0/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methyste_detoure.png"/>
                    <pic:cNvPicPr/>
                  </pic:nvPicPr>
                  <pic:blipFill>
                    <a:blip r:embed="rId30"/>
                    <a:srcRect l="5477" t="0" r="1590" b="2302"/>
                    <a:stretch>
                      <a:fillRect/>
                    </a:stretch>
                  </pic:blipFill>
                  <pic:spPr>
                    <a:xfrm>
                      <a:off x="0" y="0"/>
                      <a:ext cx="3876441" cy="5004000"/>
                    </a:xfrm>
                    <a:prstGeom prst="rect"/>
                  </pic:spPr>
                </pic:pic>
              </a:graphicData>
            </a:graphic>
          </wp:anchor>
        </w:drawing>
      </w:r>
    </w:p>
    <w:p>
      <w:pPr>
        <w:keepNext/>
        <w:keepLines/>
        <w:spacing w:before="0" w:after="100" w:line="246" w:lineRule="exact"/>
      </w:pPr>
      <w:r>
        <w:rPr>
          <w:rFonts w:ascii="Arial" w:hAnsi="Arial" w:eastAsia="Arial" w:cs="Arial"/>
          <w:b w:val="0"/>
          <w:i w:val="0"/>
          <w:color w:val="000000"/>
          <w:sz w:val="22"/>
        </w:rPr>
        <w:t>Cristaux d’améthyste.</w:t>
      </w:r>
    </w:p>
    <w:p>
      <w:pPr>
        <w:keepNext w:val="0"/>
        <w:keepLines/>
        <w:spacing w:before="0" w:after="80" w:line="324" w:lineRule="exact"/>
      </w:pPr>
      <w:r>
        <w:rPr>
          <w:rFonts w:ascii="Arial" w:hAnsi="Arial" w:eastAsia="Arial" w:cs="Arial"/>
          <w:b w:val="0"/>
          <w:i w:val="0"/>
          <w:color w:val="000000"/>
          <w:sz w:val="28"/>
        </w:rPr>
        <w:t>L’</w:t>
      </w:r>
      <w:r>
        <w:rPr>
          <w:rFonts w:ascii="Arial" w:hAnsi="Arial" w:eastAsia="Arial" w:cs="Arial"/>
          <w:b/>
          <w:i w:val="0"/>
          <w:color w:val="000000"/>
          <w:sz w:val="28"/>
        </w:rPr>
        <w:t>améthyste</w:t>
      </w:r>
      <w:r>
        <w:rPr>
          <w:rFonts w:ascii="Arial" w:hAnsi="Arial" w:eastAsia="Arial" w:cs="Arial"/>
          <w:b w:val="0"/>
          <w:i w:val="0"/>
          <w:color w:val="000000"/>
          <w:sz w:val="28"/>
        </w:rPr>
        <w:t xml:space="preserve"> est une variété violette de quartz. Son nom vient, par le latin, du grec </w:t>
      </w:r>
      <w:r>
        <w:rPr>
          <w:rFonts w:ascii="Arial" w:hAnsi="Arial" w:eastAsia="Arial" w:cs="Arial"/>
          <w:b w:val="0"/>
          <w:i/>
          <w:color w:val="000000"/>
          <w:sz w:val="28"/>
        </w:rPr>
        <w:t>amethustos</w:t>
      </w:r>
      <w:r>
        <w:rPr>
          <w:rFonts w:ascii="Arial" w:hAnsi="Arial" w:eastAsia="Arial" w:cs="Arial"/>
          <w:b w:val="0"/>
          <w:i w:val="0"/>
          <w:color w:val="000000"/>
          <w:sz w:val="28"/>
        </w:rPr>
        <w:t xml:space="preserve">, qui évoque ce qui préserverait de l’ivresse : </w:t>
      </w:r>
      <w:r>
        <w:rPr>
          <w:rFonts w:ascii="Arial" w:hAnsi="Arial" w:eastAsia="Arial" w:cs="Arial"/>
          <w:b w:val="0"/>
          <w:i/>
          <w:color w:val="000000"/>
          <w:sz w:val="28"/>
        </w:rPr>
        <w:t>a-</w:t>
      </w:r>
      <w:r>
        <w:rPr>
          <w:rFonts w:ascii="Arial" w:hAnsi="Arial" w:eastAsia="Arial" w:cs="Arial"/>
          <w:b w:val="0"/>
          <w:i w:val="0"/>
          <w:color w:val="000000"/>
          <w:sz w:val="28"/>
        </w:rPr>
        <w:t xml:space="preserve"> exprime la privation et </w:t>
      </w:r>
      <w:r>
        <w:rPr>
          <w:rFonts w:ascii="Arial" w:hAnsi="Arial" w:eastAsia="Arial" w:cs="Arial"/>
          <w:b w:val="0"/>
          <w:i/>
          <w:color w:val="000000"/>
          <w:sz w:val="28"/>
        </w:rPr>
        <w:t>methuein</w:t>
      </w:r>
      <w:r>
        <w:rPr>
          <w:rFonts w:ascii="Arial" w:hAnsi="Arial" w:eastAsia="Arial" w:cs="Arial"/>
          <w:b w:val="0"/>
          <w:i w:val="0"/>
          <w:color w:val="000000"/>
          <w:sz w:val="28"/>
        </w:rPr>
        <w:t xml:space="preserve"> signifie « s’enivrer ».</w:t>
      </w:r>
    </w:p>
    <w:p>
      <w:pPr>
        <w:keepNext w:val="0"/>
        <w:keepLines/>
        <w:spacing w:before="0" w:after="80" w:line="324" w:lineRule="exact"/>
      </w:pPr>
      <w:r>
        <w:rPr>
          <w:rFonts w:ascii="Arial" w:hAnsi="Arial" w:eastAsia="Arial" w:cs="Arial"/>
          <w:b w:val="0"/>
          <w:i w:val="0"/>
          <w:color w:val="000000"/>
          <w:sz w:val="28"/>
        </w:rPr>
        <w:t xml:space="preserve">Ce nom conserve une </w:t>
      </w:r>
      <w:r>
        <w:rPr>
          <w:rFonts w:ascii="Arial" w:hAnsi="Arial" w:eastAsia="Arial" w:cs="Arial"/>
          <w:b/>
          <w:i w:val="0"/>
          <w:color w:val="000000"/>
          <w:sz w:val="28"/>
        </w:rPr>
        <w:t>croyance ancienne</w:t>
      </w:r>
      <w:r>
        <w:rPr>
          <w:rFonts w:ascii="Arial" w:hAnsi="Arial" w:eastAsia="Arial" w:cs="Arial"/>
          <w:b w:val="0"/>
          <w:i w:val="0"/>
          <w:color w:val="000000"/>
          <w:sz w:val="28"/>
        </w:rPr>
        <w:t>. Une étymologie renseigne sur l’histoire d’un mot ; elle ne démontre pas l’efficacité d’une pierre. Une croyance se décrit en précisant l’époque et les personnes qui la partageaient.</w:t>
      </w:r>
    </w:p>
    <w:p>
      <w:pPr>
        <w:keepNext/>
        <w:keepLines/>
        <w:spacing w:before="0" w:after="60" w:line="324" w:lineRule="exact"/>
      </w:pPr>
      <w:r>
        <w:rPr>
          <w:rFonts w:ascii="Arial" w:hAnsi="Arial" w:eastAsia="Arial" w:cs="Arial"/>
          <w:b/>
          <w:i w:val="0"/>
          <w:color w:val="000000"/>
          <w:sz w:val="28"/>
        </w:rPr>
        <w:t>4C</w:t>
      </w:r>
      <w:r>
        <w:rPr>
          <w:rFonts w:ascii="Arial" w:hAnsi="Arial" w:eastAsia="Arial" w:cs="Arial"/>
          <w:b w:val="0"/>
          <w:i w:val="0"/>
          <w:color w:val="000000"/>
          <w:sz w:val="28"/>
        </w:rPr>
        <w:t xml:space="preserve">  Une publicité affirme : « Son nom prouve que l’améthyste empêche l’ivresse. » Rédige une réponse en distinguant l’histoire du mot et une preuve scientifique.</w:t>
      </w:r>
    </w:p>
    <w:p>
      <w:pPr>
        <w:keepNext w:val="0"/>
        <w:keepLines/>
        <w:spacing w:before="0" w:after="80" w:line="240" w:lineRule="auto"/>
      </w:pPr>
      <w:r>
        <w:drawing>
          <wp:inline xmlns:a="http://schemas.openxmlformats.org/drawingml/2006/main" xmlns:pic="http://schemas.openxmlformats.org/drawingml/2006/picture" distT="0" distB="0" distL="0" distR="0">
            <wp:extent cx="6624000" cy="1152000"/>
            <wp:docPr id="29" name="Picture 29"/>
            <wp:cNvGraphicFramePr>
              <a:graphicFrameLocks noChangeAspect="1"/>
            </wp:cNvGraphicFramePr>
            <a:graphic>
              <a:graphicData uri="http://schemas.openxmlformats.org/drawingml/2006/picture">
                <pic:pic>
                  <pic:nvPicPr>
                    <pic:cNvPr id="0" name="seyes_4.png"/>
                    <pic:cNvPicPr/>
                  </pic:nvPicPr>
                  <pic:blipFill>
                    <a:blip r:embed="rId13"/>
                    <a:stretch>
                      <a:fillRect/>
                    </a:stretch>
                  </pic:blipFill>
                  <pic:spPr>
                    <a:xfrm>
                      <a:off x="0" y="0"/>
                      <a:ext cx="6624000" cy="1152000"/>
                    </a:xfrm>
                    <a:prstGeom prst="rect"/>
                  </pic:spPr>
                </pic:pic>
              </a:graphicData>
            </a:graphic>
          </wp:inline>
        </w:drawing>
      </w:r>
    </w:p>
    <w:p>
      <w:pPr>
        <w:keepNext w:val="0"/>
        <w:keepLines/>
        <w:spacing w:before="0" w:after="60" w:line="324" w:lineRule="exact"/>
      </w:pPr>
      <w:r>
        <w:rPr>
          <w:rFonts w:ascii="Arial" w:hAnsi="Arial" w:eastAsia="Arial" w:cs="Arial"/>
          <w:b/>
          <w:i w:val="0"/>
          <w:color w:val="000000"/>
          <w:sz w:val="28"/>
        </w:rPr>
        <w:t>Lycée L4</w:t>
      </w:r>
      <w:r>
        <w:rPr>
          <w:rFonts w:ascii="Arial" w:hAnsi="Arial" w:eastAsia="Arial" w:cs="Arial"/>
          <w:b w:val="0"/>
          <w:i w:val="0"/>
          <w:color w:val="000000"/>
          <w:sz w:val="28"/>
        </w:rPr>
        <w:t xml:space="preserve">  À l’oral : réécris « l’améthyste protège de l’ivresse » pour en faire une information historique correctement attribuée.</w:t>
      </w:r>
    </w:p>
    <w:p>
      <w:pPr>
        <w:spacing w:after="0" w:before="0" w:line="20" w:lineRule="exact"/>
      </w:pPr>
      <w:r>
        <w:rPr>
          <w:rFonts w:ascii="Arial" w:hAnsi="Arial" w:eastAsia="Arial" w:cs="Arial"/>
          <w:b w:val="0"/>
          <w:i w:val="0"/>
          <w:color w:val="000000"/>
          <w:sz w:val="2"/>
        </w:rPr>
        <w:br w:type="page"/>
      </w:r>
    </w:p>
    <w:p>
      <w:pPr>
        <w:keepNext/>
        <w:keepLines/>
        <w:spacing w:before="0" w:after="40" w:line="230" w:lineRule="exact"/>
        <w:jc w:val="center"/>
      </w:pPr>
      <w:r>
        <w:rPr>
          <w:rFonts w:ascii="Arial" w:hAnsi="Arial" w:eastAsia="Arial" w:cs="Arial"/>
          <w:b w:val="0"/>
          <w:i w:val="0"/>
          <w:color w:val="000000"/>
          <w:sz w:val="21"/>
        </w:rPr>
        <w:t>5  Retrouver lieux et personnages</w:t>
      </w:r>
    </w:p>
    <w:p>
      <w:pPr>
        <w:pStyle w:val="Heading1"/>
        <w:keepNext/>
        <w:spacing w:before="0" w:after="120" w:line="420" w:lineRule="exact"/>
        <w:jc w:val="center"/>
      </w:pPr>
      <w:r>
        <w:rPr>
          <w:rFonts w:ascii="Arial" w:hAnsi="Arial" w:eastAsia="Arial" w:cs="Arial"/>
          <w:b/>
          <w:i w:val="0"/>
          <w:color w:val="000000"/>
          <w:sz w:val="38"/>
        </w:rPr>
        <w:t>Des lieux dans les noms</w:t>
      </w:r>
    </w:p>
    <w:p>
      <w:pPr>
        <w:keepNext/>
        <w:keepLines/>
        <w:spacing w:before="0" w:after="40" w:line="6576" w:lineRule="exact"/>
      </w:pPr>
      <w:r>
        <w:rPr>
          <w:rFonts w:ascii="Arial" w:hAnsi="Arial" w:eastAsia="Arial" w:cs="Arial"/>
          <w:b w:val="0"/>
          <w:i w:val="0"/>
          <w:color w:val="000000"/>
          <w:sz w:val="2"/>
        </w:rPr>
        <w:t xml:space="preserve"> </w:t>
      </w:r>
      <w:r>
        <w:drawing>
          <wp:anchor distT="0" distB="0" distL="0" distR="0" simplePos="0" relativeHeight="130" behindDoc="0" locked="0" layoutInCell="1" allowOverlap="0">
            <wp:simplePos x="0" y="0"/>
            <wp:positionH relativeFrom="column">
              <wp:posOffset>288000</wp:posOffset>
            </wp:positionH>
            <wp:positionV relativeFrom="paragraph">
              <wp:posOffset>9322</wp:posOffset>
            </wp:positionV>
            <wp:extent cx="3096000" cy="4121354"/>
            <wp:effectExtent l="0" t="0" r="0" b="0"/>
            <wp:wrapNone/>
            <wp:docPr id="30" name="Picture 30" descr="Aragonite | Photographie de collection fournie pour ce dossier.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ragonite_detoure.png"/>
                    <pic:cNvPicPr/>
                  </pic:nvPicPr>
                  <pic:blipFill>
                    <a:blip r:embed="rId31"/>
                    <a:stretch>
                      <a:fillRect/>
                    </a:stretch>
                  </pic:blipFill>
                  <pic:spPr>
                    <a:xfrm>
                      <a:off x="0" y="0"/>
                      <a:ext cx="3096000" cy="4121354"/>
                    </a:xfrm>
                    <a:prstGeom prst="rect"/>
                  </pic:spPr>
                </pic:pic>
              </a:graphicData>
            </a:graphic>
          </wp:anchor>
        </w:drawing>
      </w:r>
      <w:r>
        <w:drawing>
          <wp:anchor distT="0" distB="0" distL="0" distR="0" simplePos="0" relativeHeight="131" behindDoc="0" locked="0" layoutInCell="1" allowOverlap="0">
            <wp:simplePos x="0" y="0"/>
            <wp:positionH relativeFrom="column">
              <wp:posOffset>4215044</wp:posOffset>
            </wp:positionH>
            <wp:positionV relativeFrom="paragraph">
              <wp:posOffset>0</wp:posOffset>
            </wp:positionV>
            <wp:extent cx="1793910" cy="1728000"/>
            <wp:effectExtent l="0" t="0" r="0" b="0"/>
            <wp:wrapNone/>
            <wp:docPr id="31" name="Picture 31" descr="Amazonite | Photographie de collection fournie pour ce dossier.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mazonite_detoure.png"/>
                    <pic:cNvPicPr/>
                  </pic:nvPicPr>
                  <pic:blipFill>
                    <a:blip r:embed="rId32"/>
                    <a:srcRect l="460" t="0" r="3602" b="0"/>
                    <a:stretch>
                      <a:fillRect/>
                    </a:stretch>
                  </pic:blipFill>
                  <pic:spPr>
                    <a:xfrm>
                      <a:off x="0" y="0"/>
                      <a:ext cx="1793910" cy="1728000"/>
                    </a:xfrm>
                    <a:prstGeom prst="rect"/>
                  </pic:spPr>
                </pic:pic>
              </a:graphicData>
            </a:graphic>
          </wp:anchor>
        </w:drawing>
      </w:r>
      <w:r>
        <w:drawing>
          <wp:anchor distT="0" distB="0" distL="0" distR="0" simplePos="0" relativeHeight="132" behindDoc="0" locked="0" layoutInCell="1" allowOverlap="0">
            <wp:simplePos x="0" y="0"/>
            <wp:positionH relativeFrom="column">
              <wp:posOffset>4248000</wp:posOffset>
            </wp:positionH>
            <wp:positionV relativeFrom="paragraph">
              <wp:posOffset>1872000</wp:posOffset>
            </wp:positionV>
            <wp:extent cx="1728000" cy="2304000"/>
            <wp:effectExtent l="0" t="0" r="0" b="0"/>
            <wp:wrapNone/>
            <wp:docPr id="32" name="Picture 32" descr="Carrière de marbre à Carrare | Wittylama / Wikimedia Commons, CC BY-SA 4.0 | https://commons.wikimedia.org/wiki/File:Carrara_marble_quarry_face.jpg | CC BY-SA 4.0 | https://creativecommons.org/licenses/by-sa/4.0/"/>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marbre.jpg"/>
                    <pic:cNvPicPr/>
                  </pic:nvPicPr>
                  <pic:blipFill>
                    <a:blip r:embed="rId33"/>
                    <a:stretch>
                      <a:fillRect/>
                    </a:stretch>
                  </pic:blipFill>
                  <pic:spPr>
                    <a:xfrm>
                      <a:off x="0" y="0"/>
                      <a:ext cx="1728000" cy="2304000"/>
                    </a:xfrm>
                    <a:prstGeom prst="rect"/>
                  </pic:spPr>
                </pic:pic>
              </a:graphicData>
            </a:graphic>
          </wp:anchor>
        </w:drawing>
      </w:r>
    </w:p>
    <w:p>
      <w:pPr>
        <w:keepNext/>
        <w:keepLines/>
        <w:spacing w:before="0" w:after="100" w:line="246" w:lineRule="exact"/>
      </w:pPr>
      <w:r>
        <w:rPr>
          <w:rFonts w:ascii="Arial" w:hAnsi="Arial" w:eastAsia="Arial" w:cs="Arial"/>
          <w:b w:val="0"/>
          <w:i w:val="0"/>
          <w:color w:val="000000"/>
          <w:sz w:val="22"/>
        </w:rPr>
        <w:t>À gauche : aragonite. En haut à droite : amazonite, variété verte de microcline. En bas à droite : carrière de marbre à Carrare, en Italie.</w:t>
      </w:r>
    </w:p>
    <w:p>
      <w:pPr>
        <w:keepNext w:val="0"/>
        <w:keepLines/>
        <w:spacing w:before="0" w:after="80" w:line="324" w:lineRule="exact"/>
      </w:pPr>
      <w:r>
        <w:rPr>
          <w:rFonts w:ascii="Arial" w:hAnsi="Arial" w:eastAsia="Arial" w:cs="Arial"/>
          <w:b/>
          <w:i w:val="0"/>
          <w:color w:val="000000"/>
          <w:sz w:val="28"/>
        </w:rPr>
        <w:t>Aragonite</w:t>
      </w:r>
      <w:r>
        <w:rPr>
          <w:rFonts w:ascii="Arial" w:hAnsi="Arial" w:eastAsia="Arial" w:cs="Arial"/>
          <w:b w:val="0"/>
          <w:i w:val="0"/>
          <w:color w:val="000000"/>
          <w:sz w:val="28"/>
        </w:rPr>
        <w:t xml:space="preserve"> vient de Molina de Aragón, en Espagne. Malgré son nom, cette ville se trouve aujourd’hui en Castille-La Manche. </w:t>
      </w:r>
      <w:r>
        <w:rPr>
          <w:rFonts w:ascii="Arial" w:hAnsi="Arial" w:eastAsia="Arial" w:cs="Arial"/>
          <w:b/>
          <w:i w:val="0"/>
          <w:color w:val="000000"/>
          <w:sz w:val="28"/>
        </w:rPr>
        <w:t>Andésite</w:t>
      </w:r>
      <w:r>
        <w:rPr>
          <w:rFonts w:ascii="Arial" w:hAnsi="Arial" w:eastAsia="Arial" w:cs="Arial"/>
          <w:b w:val="0"/>
          <w:i w:val="0"/>
          <w:color w:val="000000"/>
          <w:sz w:val="28"/>
        </w:rPr>
        <w:t xml:space="preserve"> renvoie aux Andes ; </w:t>
      </w:r>
      <w:r>
        <w:rPr>
          <w:rFonts w:ascii="Arial" w:hAnsi="Arial" w:eastAsia="Arial" w:cs="Arial"/>
          <w:b/>
          <w:i w:val="0"/>
          <w:color w:val="000000"/>
          <w:sz w:val="28"/>
        </w:rPr>
        <w:t>amazonite</w:t>
      </w:r>
      <w:r>
        <w:rPr>
          <w:rFonts w:ascii="Arial" w:hAnsi="Arial" w:eastAsia="Arial" w:cs="Arial"/>
          <w:b w:val="0"/>
          <w:i w:val="0"/>
          <w:color w:val="000000"/>
          <w:sz w:val="28"/>
        </w:rPr>
        <w:t xml:space="preserve"> évoque l’Amazone, sans garantir une découverte dans ce fleuve.</w:t>
      </w:r>
    </w:p>
    <w:p>
      <w:pPr>
        <w:keepNext w:val="0"/>
        <w:keepLines/>
        <w:spacing w:before="0" w:after="80" w:line="324" w:lineRule="exact"/>
      </w:pPr>
      <w:r>
        <w:rPr>
          <w:rFonts w:ascii="Arial" w:hAnsi="Arial" w:eastAsia="Arial" w:cs="Arial"/>
          <w:b w:val="0"/>
          <w:i w:val="0"/>
          <w:color w:val="000000"/>
          <w:sz w:val="28"/>
        </w:rPr>
        <w:t xml:space="preserve">Un lieu peut entrer dans le nom d’une catégorie, ou seulement préciser l’origine d’un échantillon : « marbre de Carrare ». Le mot </w:t>
      </w:r>
      <w:r>
        <w:rPr>
          <w:rFonts w:ascii="Arial" w:hAnsi="Arial" w:eastAsia="Arial" w:cs="Arial"/>
          <w:b/>
          <w:i w:val="0"/>
          <w:color w:val="000000"/>
          <w:sz w:val="28"/>
        </w:rPr>
        <w:t>marbre</w:t>
      </w:r>
      <w:r>
        <w:rPr>
          <w:rFonts w:ascii="Arial" w:hAnsi="Arial" w:eastAsia="Arial" w:cs="Arial"/>
          <w:b w:val="0"/>
          <w:i w:val="0"/>
          <w:color w:val="000000"/>
          <w:sz w:val="28"/>
        </w:rPr>
        <w:t xml:space="preserve"> lui-même vient du latin </w:t>
      </w:r>
      <w:r>
        <w:rPr>
          <w:rFonts w:ascii="Arial" w:hAnsi="Arial" w:eastAsia="Arial" w:cs="Arial"/>
          <w:b w:val="0"/>
          <w:i/>
          <w:color w:val="000000"/>
          <w:sz w:val="28"/>
        </w:rPr>
        <w:t>marmor</w:t>
      </w:r>
      <w:r>
        <w:rPr>
          <w:rFonts w:ascii="Arial" w:hAnsi="Arial" w:eastAsia="Arial" w:cs="Arial"/>
          <w:b w:val="0"/>
          <w:i w:val="0"/>
          <w:color w:val="000000"/>
          <w:sz w:val="28"/>
        </w:rPr>
        <w:t>, de même sens.</w:t>
      </w:r>
    </w:p>
    <w:p>
      <w:pPr>
        <w:keepNext/>
        <w:keepLines/>
        <w:spacing w:before="0" w:after="60" w:line="324" w:lineRule="exact"/>
      </w:pPr>
      <w:r>
        <w:rPr>
          <w:rFonts w:ascii="Arial" w:hAnsi="Arial" w:eastAsia="Arial" w:cs="Arial"/>
          <w:b/>
          <w:i w:val="0"/>
          <w:color w:val="000000"/>
          <w:sz w:val="28"/>
        </w:rPr>
        <w:t>5A</w:t>
      </w:r>
      <w:r>
        <w:rPr>
          <w:rFonts w:ascii="Arial" w:hAnsi="Arial" w:eastAsia="Arial" w:cs="Arial"/>
          <w:b w:val="0"/>
          <w:i w:val="0"/>
          <w:color w:val="000000"/>
          <w:sz w:val="28"/>
        </w:rPr>
        <w:t xml:space="preserve">  Situation fictive : un géologue identifie une andésite récoltée loin des Andes. Son identification est-elle forcément fausse ? Justifie.</w:t>
      </w:r>
    </w:p>
    <w:p>
      <w:pPr>
        <w:keepNext w:val="0"/>
        <w:keepLines/>
        <w:spacing w:before="0" w:after="80" w:line="240" w:lineRule="auto"/>
      </w:pPr>
      <w:r>
        <w:drawing>
          <wp:inline xmlns:a="http://schemas.openxmlformats.org/drawingml/2006/main" xmlns:pic="http://schemas.openxmlformats.org/drawingml/2006/picture" distT="0" distB="0" distL="0" distR="0">
            <wp:extent cx="6624000" cy="1152000"/>
            <wp:docPr id="33" name="Picture 33"/>
            <wp:cNvGraphicFramePr>
              <a:graphicFrameLocks noChangeAspect="1"/>
            </wp:cNvGraphicFramePr>
            <a:graphic>
              <a:graphicData uri="http://schemas.openxmlformats.org/drawingml/2006/picture">
                <pic:pic>
                  <pic:nvPicPr>
                    <pic:cNvPr id="0" name="seyes_4.png"/>
                    <pic:cNvPicPr/>
                  </pic:nvPicPr>
                  <pic:blipFill>
                    <a:blip r:embed="rId13"/>
                    <a:stretch>
                      <a:fillRect/>
                    </a:stretch>
                  </pic:blipFill>
                  <pic:spPr>
                    <a:xfrm>
                      <a:off x="0" y="0"/>
                      <a:ext cx="6624000" cy="1152000"/>
                    </a:xfrm>
                    <a:prstGeom prst="rect"/>
                  </pic:spPr>
                </pic:pic>
              </a:graphicData>
            </a:graphic>
          </wp:inline>
        </w:drawing>
      </w:r>
    </w:p>
    <w:p>
      <w:pPr>
        <w:keepNext/>
        <w:keepLines/>
        <w:spacing w:before="0" w:after="60" w:line="324" w:lineRule="exact"/>
      </w:pPr>
      <w:r>
        <w:rPr>
          <w:rFonts w:ascii="Arial" w:hAnsi="Arial" w:eastAsia="Arial" w:cs="Arial"/>
          <w:b/>
          <w:i w:val="0"/>
          <w:color w:val="000000"/>
          <w:sz w:val="28"/>
        </w:rPr>
        <w:t>Lycée L5</w:t>
      </w:r>
      <w:r>
        <w:rPr>
          <w:rFonts w:ascii="Arial" w:hAnsi="Arial" w:eastAsia="Arial" w:cs="Arial"/>
          <w:b w:val="0"/>
          <w:i w:val="0"/>
          <w:color w:val="000000"/>
          <w:sz w:val="28"/>
        </w:rPr>
        <w:t xml:space="preserve">  Explique la différence entre l’origine du nom andésite et la provenance d’un échantillon.</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34" name="Picture 34"/>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spacing w:after="0" w:before="0" w:line="20" w:lineRule="exact"/>
      </w:pPr>
      <w:r>
        <w:rPr>
          <w:rFonts w:ascii="Arial" w:hAnsi="Arial" w:eastAsia="Arial" w:cs="Arial"/>
          <w:b w:val="0"/>
          <w:i w:val="0"/>
          <w:color w:val="000000"/>
          <w:sz w:val="2"/>
        </w:rPr>
        <w:br w:type="page"/>
      </w:r>
    </w:p>
    <w:p>
      <w:pPr>
        <w:keepNext/>
        <w:keepLines/>
        <w:spacing w:before="0" w:after="40" w:line="230" w:lineRule="exact"/>
        <w:jc w:val="center"/>
      </w:pPr>
      <w:r>
        <w:rPr>
          <w:rFonts w:ascii="Arial" w:hAnsi="Arial" w:eastAsia="Arial" w:cs="Arial"/>
          <w:b w:val="0"/>
          <w:i w:val="0"/>
          <w:color w:val="000000"/>
          <w:sz w:val="21"/>
        </w:rPr>
        <w:t>5  Retrouver lieux et personnages</w:t>
      </w:r>
    </w:p>
    <w:p>
      <w:pPr>
        <w:pStyle w:val="Heading1"/>
        <w:keepNext/>
        <w:spacing w:before="0" w:after="120" w:line="420" w:lineRule="exact"/>
        <w:jc w:val="center"/>
      </w:pPr>
      <w:r>
        <w:rPr>
          <w:rFonts w:ascii="Arial" w:hAnsi="Arial" w:eastAsia="Arial" w:cs="Arial"/>
          <w:b/>
          <w:i w:val="0"/>
          <w:color w:val="000000"/>
          <w:sz w:val="38"/>
        </w:rPr>
        <w:t>Des savants des dieux et des astres</w:t>
      </w:r>
    </w:p>
    <w:p>
      <w:pPr>
        <w:keepNext/>
        <w:keepLines/>
        <w:spacing w:before="0" w:after="40" w:line="5896" w:lineRule="exact"/>
      </w:pPr>
      <w:r>
        <w:rPr>
          <w:rFonts w:ascii="Arial" w:hAnsi="Arial" w:eastAsia="Arial" w:cs="Arial"/>
          <w:b w:val="0"/>
          <w:i w:val="0"/>
          <w:color w:val="000000"/>
          <w:sz w:val="2"/>
        </w:rPr>
        <w:t xml:space="preserve"> </w:t>
      </w:r>
      <w:r>
        <w:drawing>
          <wp:anchor distT="0" distB="0" distL="0" distR="0" simplePos="0" relativeHeight="135" behindDoc="0" locked="0" layoutInCell="1" allowOverlap="0">
            <wp:simplePos x="0" y="0"/>
            <wp:positionH relativeFrom="column">
              <wp:posOffset>0</wp:posOffset>
            </wp:positionH>
            <wp:positionV relativeFrom="paragraph">
              <wp:posOffset>589466</wp:posOffset>
            </wp:positionV>
            <wp:extent cx="2628000" cy="2781066"/>
            <wp:effectExtent l="0" t="0" r="0" b="0"/>
            <wp:wrapNone/>
            <wp:docPr id="35" name="Picture 35" descr="Biotite | Photographie de collection fournie pour ce dossier.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iotite_detoure.png"/>
                    <pic:cNvPicPr/>
                  </pic:nvPicPr>
                  <pic:blipFill>
                    <a:blip r:embed="rId34"/>
                    <a:stretch>
                      <a:fillRect/>
                    </a:stretch>
                  </pic:blipFill>
                  <pic:spPr>
                    <a:xfrm>
                      <a:off x="0" y="0"/>
                      <a:ext cx="2628000" cy="2781066"/>
                    </a:xfrm>
                    <a:prstGeom prst="rect"/>
                  </pic:spPr>
                </pic:pic>
              </a:graphicData>
            </a:graphic>
          </wp:anchor>
        </w:drawing>
      </w:r>
      <w:r>
        <w:drawing>
          <wp:anchor distT="0" distB="0" distL="0" distR="0" simplePos="0" relativeHeight="136" behindDoc="0" locked="0" layoutInCell="1" allowOverlap="0">
            <wp:simplePos x="0" y="0"/>
            <wp:positionH relativeFrom="column">
              <wp:posOffset>2880000</wp:posOffset>
            </wp:positionH>
            <wp:positionV relativeFrom="paragraph">
              <wp:posOffset>0</wp:posOffset>
            </wp:positionV>
            <wp:extent cx="3744000" cy="3744000"/>
            <wp:effectExtent l="0" t="0" r="0" b="0"/>
            <wp:wrapNone/>
            <wp:docPr id="36" name="Picture 36" descr="Uranus vue par Voyager 2 en 1986 | NASA/JPL-Caltech, domaine public | https://science.nasa.gov/photojournal/uranus-as-seen-by-nasas-voyager-2/ | Domaine public (statut indiqué par IAU OAE pour le fichier NASA) | https://www.astro4edu.org/resources/media/bg99cw82f85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uranus.jpg"/>
                    <pic:cNvPicPr/>
                  </pic:nvPicPr>
                  <pic:blipFill>
                    <a:blip r:embed="rId35"/>
                    <a:stretch>
                      <a:fillRect/>
                    </a:stretch>
                  </pic:blipFill>
                  <pic:spPr>
                    <a:xfrm>
                      <a:off x="0" y="0"/>
                      <a:ext cx="3744000" cy="3744000"/>
                    </a:xfrm>
                    <a:prstGeom prst="rect"/>
                  </pic:spPr>
                </pic:pic>
              </a:graphicData>
            </a:graphic>
          </wp:anchor>
        </w:drawing>
      </w:r>
    </w:p>
    <w:p>
      <w:pPr>
        <w:keepNext/>
        <w:keepLines/>
        <w:spacing w:before="0" w:after="100" w:line="246" w:lineRule="exact"/>
      </w:pPr>
      <w:r>
        <w:rPr>
          <w:rFonts w:ascii="Arial" w:hAnsi="Arial" w:eastAsia="Arial" w:cs="Arial"/>
          <w:b w:val="0"/>
          <w:i w:val="0"/>
          <w:color w:val="000000"/>
          <w:sz w:val="22"/>
        </w:rPr>
        <w:t>A. Biotite.  B. Uranus vue par Voyager 2 en 1986 ; couleurs proches de la vision humaine.</w:t>
      </w:r>
    </w:p>
    <w:p>
      <w:pPr>
        <w:keepNext w:val="0"/>
        <w:keepLines/>
        <w:spacing w:before="0" w:after="80" w:line="324" w:lineRule="exact"/>
      </w:pPr>
      <w:r>
        <w:rPr>
          <w:rFonts w:ascii="Arial" w:hAnsi="Arial" w:eastAsia="Arial" w:cs="Arial"/>
          <w:b w:val="0"/>
          <w:i w:val="0"/>
          <w:color w:val="000000"/>
          <w:sz w:val="28"/>
        </w:rPr>
        <w:t>Ces noms rendent hommage, racontent une histoire ou établissent une association. Ils ne donnent pas automatiquement une composition ou un lieu d’origine. Le nom uranium ne signifie pas que ce métal vient de la planète Uranus.</w:t>
      </w:r>
    </w:p>
    <w:tbl>
      <w:tblPr>
        <w:tblW w:type="auto" w:w="0"/>
        <w:tblLayout w:type="fixed"/>
        <w:tblLook w:firstColumn="1" w:firstRow="1" w:lastColumn="0" w:lastRow="0" w:noHBand="0" w:noVBand="1" w:val="04A0"/>
        <w:tblBorders>
          <w:top w:val="single" w:sz="4" w:color="A7A7A7"/>
          <w:bottom w:val="single" w:sz="4" w:color="A7A7A7"/>
          <w:left w:val="single" w:sz="4" w:color="A7A7A7"/>
          <w:right w:val="single" w:sz="4" w:color="A7A7A7"/>
          <w:insideH w:val="single" w:sz="4" w:color="A7A7A7"/>
          <w:insideV w:val="single" w:sz="4" w:color="A7A7A7"/>
        </w:tblBorders>
      </w:tblPr>
      <w:tblGrid>
        <w:gridCol w:w="2721"/>
        <w:gridCol w:w="7710"/>
      </w:tblGrid>
      <w:tr>
        <w:trPr>
          <w:cantSplit/>
        </w:trPr>
        <w:tc>
          <w:tcPr>
            <w:tcW w:type="dxa" w:w="2721"/>
            <w:tcMar>
              <w:left w:w="90" w:type="dxa"/>
              <w:right w:w="90" w:type="dxa"/>
            </w:tcMar>
            <w:shd w:fill="EEE9DF"/>
          </w:tcPr>
          <w:p>
            <w:pPr>
              <w:spacing w:before="40" w:after="40" w:line="314" w:lineRule="exact"/>
            </w:pPr>
            <w:r>
              <w:rPr>
                <w:rFonts w:ascii="Arial" w:hAnsi="Arial" w:eastAsia="Arial" w:cs="Arial"/>
                <w:b/>
                <w:i w:val="0"/>
                <w:color w:val="000000"/>
                <w:sz w:val="28"/>
              </w:rPr>
              <w:t>Nom</w:t>
            </w:r>
          </w:p>
        </w:tc>
        <w:tc>
          <w:tcPr>
            <w:tcW w:type="dxa" w:w="7710"/>
            <w:tcMar>
              <w:left w:w="90" w:type="dxa"/>
              <w:right w:w="90" w:type="dxa"/>
            </w:tcMar>
            <w:shd w:fill="EEE9DF"/>
          </w:tcPr>
          <w:p>
            <w:pPr>
              <w:spacing w:before="40" w:after="40" w:line="314" w:lineRule="exact"/>
            </w:pPr>
            <w:r>
              <w:rPr>
                <w:rFonts w:ascii="Arial" w:hAnsi="Arial" w:eastAsia="Arial" w:cs="Arial"/>
                <w:b/>
                <w:i w:val="0"/>
                <w:color w:val="000000"/>
                <w:sz w:val="28"/>
              </w:rPr>
              <w:t>Ce qu’il rappelle</w:t>
            </w:r>
          </w:p>
        </w:tc>
      </w:tr>
      <w:tr>
        <w:trPr>
          <w:cantSplit/>
        </w:trPr>
        <w:tc>
          <w:tcPr>
            <w:tcW w:type="dxa" w:w="2721"/>
            <w:tcMar>
              <w:left w:w="90" w:type="dxa"/>
              <w:right w:w="90" w:type="dxa"/>
            </w:tcMar>
          </w:tcPr>
          <w:p>
            <w:pPr>
              <w:spacing w:before="40" w:after="40" w:line="314" w:lineRule="exact"/>
            </w:pPr>
            <w:r>
              <w:rPr>
                <w:rFonts w:ascii="Arial" w:hAnsi="Arial" w:eastAsia="Arial" w:cs="Arial"/>
                <w:b w:val="0"/>
                <w:i w:val="0"/>
                <w:color w:val="000000"/>
                <w:sz w:val="28"/>
              </w:rPr>
              <w:t>dolomie</w:t>
            </w:r>
          </w:p>
        </w:tc>
        <w:tc>
          <w:tcPr>
            <w:tcW w:type="dxa" w:w="7710"/>
            <w:tcMar>
              <w:left w:w="90" w:type="dxa"/>
              <w:right w:w="90" w:type="dxa"/>
            </w:tcMar>
          </w:tcPr>
          <w:p>
            <w:pPr>
              <w:spacing w:before="40" w:after="40" w:line="314" w:lineRule="exact"/>
            </w:pPr>
            <w:r>
              <w:rPr>
                <w:rFonts w:ascii="Arial" w:hAnsi="Arial" w:eastAsia="Arial" w:cs="Arial"/>
                <w:b w:val="0"/>
                <w:i w:val="0"/>
                <w:color w:val="000000"/>
                <w:sz w:val="28"/>
              </w:rPr>
              <w:t>Déodat de Dolomieu, géologue</w:t>
            </w:r>
          </w:p>
        </w:tc>
      </w:tr>
      <w:tr>
        <w:trPr>
          <w:cantSplit/>
        </w:trPr>
        <w:tc>
          <w:tcPr>
            <w:tcW w:type="dxa" w:w="2721"/>
            <w:tcMar>
              <w:left w:w="90" w:type="dxa"/>
              <w:right w:w="90" w:type="dxa"/>
            </w:tcMar>
          </w:tcPr>
          <w:p>
            <w:pPr>
              <w:spacing w:before="40" w:after="40" w:line="314" w:lineRule="exact"/>
            </w:pPr>
            <w:r>
              <w:rPr>
                <w:rFonts w:ascii="Arial" w:hAnsi="Arial" w:eastAsia="Arial" w:cs="Arial"/>
                <w:b w:val="0"/>
                <w:i w:val="0"/>
                <w:color w:val="000000"/>
                <w:sz w:val="28"/>
              </w:rPr>
              <w:t>biotite</w:t>
            </w:r>
          </w:p>
        </w:tc>
        <w:tc>
          <w:tcPr>
            <w:tcW w:type="dxa" w:w="7710"/>
            <w:tcMar>
              <w:left w:w="90" w:type="dxa"/>
              <w:right w:w="90" w:type="dxa"/>
            </w:tcMar>
          </w:tcPr>
          <w:p>
            <w:pPr>
              <w:spacing w:before="40" w:after="40" w:line="314" w:lineRule="exact"/>
            </w:pPr>
            <w:r>
              <w:rPr>
                <w:rFonts w:ascii="Arial" w:hAnsi="Arial" w:eastAsia="Arial" w:cs="Arial"/>
                <w:b w:val="0"/>
                <w:i w:val="0"/>
                <w:color w:val="000000"/>
                <w:sz w:val="28"/>
              </w:rPr>
              <w:t>Jean-Baptiste Biot, physicien</w:t>
            </w:r>
          </w:p>
        </w:tc>
      </w:tr>
      <w:tr>
        <w:trPr>
          <w:cantSplit/>
        </w:trPr>
        <w:tc>
          <w:tcPr>
            <w:tcW w:type="dxa" w:w="2721"/>
            <w:tcMar>
              <w:left w:w="90" w:type="dxa"/>
              <w:right w:w="90" w:type="dxa"/>
            </w:tcMar>
          </w:tcPr>
          <w:p>
            <w:pPr>
              <w:spacing w:before="40" w:after="40" w:line="314" w:lineRule="exact"/>
            </w:pPr>
            <w:r>
              <w:rPr>
                <w:rFonts w:ascii="Arial" w:hAnsi="Arial" w:eastAsia="Arial" w:cs="Arial"/>
                <w:b w:val="0"/>
                <w:i w:val="0"/>
                <w:color w:val="000000"/>
                <w:sz w:val="28"/>
              </w:rPr>
              <w:t>titane</w:t>
            </w:r>
          </w:p>
        </w:tc>
        <w:tc>
          <w:tcPr>
            <w:tcW w:type="dxa" w:w="7710"/>
            <w:tcMar>
              <w:left w:w="90" w:type="dxa"/>
              <w:right w:w="90" w:type="dxa"/>
            </w:tcMar>
          </w:tcPr>
          <w:p>
            <w:pPr>
              <w:spacing w:before="40" w:after="40" w:line="314" w:lineRule="exact"/>
            </w:pPr>
            <w:r>
              <w:rPr>
                <w:rFonts w:ascii="Arial" w:hAnsi="Arial" w:eastAsia="Arial" w:cs="Arial"/>
                <w:b w:val="0"/>
                <w:i w:val="0"/>
                <w:color w:val="000000"/>
                <w:sz w:val="28"/>
              </w:rPr>
              <w:t>les Titans de la mythologie grecque</w:t>
            </w:r>
          </w:p>
        </w:tc>
      </w:tr>
      <w:tr>
        <w:trPr>
          <w:cantSplit/>
        </w:trPr>
        <w:tc>
          <w:tcPr>
            <w:tcW w:type="dxa" w:w="2721"/>
            <w:tcMar>
              <w:left w:w="90" w:type="dxa"/>
              <w:right w:w="90" w:type="dxa"/>
            </w:tcMar>
          </w:tcPr>
          <w:p>
            <w:pPr>
              <w:spacing w:before="40" w:after="40" w:line="314" w:lineRule="exact"/>
            </w:pPr>
            <w:r>
              <w:rPr>
                <w:rFonts w:ascii="Arial" w:hAnsi="Arial" w:eastAsia="Arial" w:cs="Arial"/>
                <w:b w:val="0"/>
                <w:i w:val="0"/>
                <w:color w:val="000000"/>
                <w:sz w:val="28"/>
              </w:rPr>
              <w:t>cobalt</w:t>
            </w:r>
          </w:p>
        </w:tc>
        <w:tc>
          <w:tcPr>
            <w:tcW w:type="dxa" w:w="7710"/>
            <w:tcMar>
              <w:left w:w="90" w:type="dxa"/>
              <w:right w:w="90" w:type="dxa"/>
            </w:tcMar>
          </w:tcPr>
          <w:p>
            <w:pPr>
              <w:spacing w:before="40" w:after="40" w:line="314" w:lineRule="exact"/>
            </w:pPr>
            <w:r>
              <w:rPr>
                <w:rFonts w:ascii="Arial" w:hAnsi="Arial" w:eastAsia="Arial" w:cs="Arial"/>
                <w:b w:val="0"/>
                <w:i w:val="0"/>
                <w:color w:val="000000"/>
                <w:sz w:val="28"/>
              </w:rPr>
              <w:t>Kobold, lutin des traditions germaniques</w:t>
            </w:r>
          </w:p>
        </w:tc>
      </w:tr>
      <w:tr>
        <w:trPr>
          <w:cantSplit/>
        </w:trPr>
        <w:tc>
          <w:tcPr>
            <w:tcW w:type="dxa" w:w="2721"/>
            <w:tcMar>
              <w:left w:w="90" w:type="dxa"/>
              <w:right w:w="90" w:type="dxa"/>
            </w:tcMar>
          </w:tcPr>
          <w:p>
            <w:pPr>
              <w:spacing w:before="40" w:after="40" w:line="314" w:lineRule="exact"/>
            </w:pPr>
            <w:r>
              <w:rPr>
                <w:rFonts w:ascii="Arial" w:hAnsi="Arial" w:eastAsia="Arial" w:cs="Arial"/>
                <w:b w:val="0"/>
                <w:i w:val="0"/>
                <w:color w:val="000000"/>
                <w:sz w:val="28"/>
              </w:rPr>
              <w:t>uranium</w:t>
            </w:r>
          </w:p>
        </w:tc>
        <w:tc>
          <w:tcPr>
            <w:tcW w:type="dxa" w:w="7710"/>
            <w:tcMar>
              <w:left w:w="90" w:type="dxa"/>
              <w:right w:w="90" w:type="dxa"/>
            </w:tcMar>
          </w:tcPr>
          <w:p>
            <w:pPr>
              <w:spacing w:before="40" w:after="40" w:line="314" w:lineRule="exact"/>
            </w:pPr>
            <w:r>
              <w:rPr>
                <w:rFonts w:ascii="Arial" w:hAnsi="Arial" w:eastAsia="Arial" w:cs="Arial"/>
                <w:b w:val="0"/>
                <w:i w:val="0"/>
                <w:color w:val="000000"/>
                <w:sz w:val="28"/>
              </w:rPr>
              <w:t>la planète Uranus</w:t>
            </w:r>
          </w:p>
        </w:tc>
      </w:tr>
    </w:tbl>
    <w:p>
      <w:pPr>
        <w:keepNext/>
        <w:keepLines/>
        <w:spacing w:before="0" w:after="40" w:line="20" w:lineRule="exact"/>
      </w:pPr>
    </w:p>
    <w:p>
      <w:pPr>
        <w:keepNext/>
        <w:keepLines/>
        <w:spacing w:before="0" w:after="60" w:line="324" w:lineRule="exact"/>
      </w:pPr>
      <w:r>
        <w:rPr>
          <w:rFonts w:ascii="Arial" w:hAnsi="Arial" w:eastAsia="Arial" w:cs="Arial"/>
          <w:b/>
          <w:i w:val="0"/>
          <w:color w:val="000000"/>
          <w:sz w:val="28"/>
        </w:rPr>
        <w:t>5B</w:t>
      </w:r>
      <w:r>
        <w:rPr>
          <w:rFonts w:ascii="Arial" w:hAnsi="Arial" w:eastAsia="Arial" w:cs="Arial"/>
          <w:b w:val="0"/>
          <w:i w:val="0"/>
          <w:color w:val="000000"/>
          <w:sz w:val="28"/>
        </w:rPr>
        <w:t xml:space="preserve">  Classe les cinq noms du tableau : personne réelle, personnage mythologique ou légendaire, astre.</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37" name="Picture 37"/>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keepNext/>
        <w:keepLines/>
        <w:spacing w:before="0" w:after="60" w:line="324" w:lineRule="exact"/>
      </w:pPr>
      <w:r>
        <w:rPr>
          <w:rFonts w:ascii="Arial" w:hAnsi="Arial" w:eastAsia="Arial" w:cs="Arial"/>
          <w:b/>
          <w:i w:val="0"/>
          <w:color w:val="000000"/>
          <w:sz w:val="28"/>
        </w:rPr>
        <w:t>5C</w:t>
      </w:r>
      <w:r>
        <w:rPr>
          <w:rFonts w:ascii="Arial" w:hAnsi="Arial" w:eastAsia="Arial" w:cs="Arial"/>
          <w:b w:val="0"/>
          <w:i w:val="0"/>
          <w:color w:val="000000"/>
          <w:sz w:val="28"/>
        </w:rPr>
        <w:t xml:space="preserve">  Choisis biotite ou uranium. Explique son nom et indique une conclusion qu’on ne peut pas en tirer.</w:t>
      </w:r>
    </w:p>
    <w:p>
      <w:pPr>
        <w:keepNext w:val="0"/>
        <w:keepLines/>
        <w:spacing w:before="0" w:after="80" w:line="240" w:lineRule="auto"/>
      </w:pPr>
      <w:r>
        <w:drawing>
          <wp:inline xmlns:a="http://schemas.openxmlformats.org/drawingml/2006/main" xmlns:pic="http://schemas.openxmlformats.org/drawingml/2006/picture" distT="0" distB="0" distL="0" distR="0">
            <wp:extent cx="6624000" cy="576000"/>
            <wp:docPr id="38" name="Picture 38"/>
            <wp:cNvGraphicFramePr>
              <a:graphicFrameLocks noChangeAspect="1"/>
            </wp:cNvGraphicFramePr>
            <a:graphic>
              <a:graphicData uri="http://schemas.openxmlformats.org/drawingml/2006/picture">
                <pic:pic>
                  <pic:nvPicPr>
                    <pic:cNvPr id="0" name="seyes_2.png"/>
                    <pic:cNvPicPr/>
                  </pic:nvPicPr>
                  <pic:blipFill>
                    <a:blip r:embed="rId25"/>
                    <a:stretch>
                      <a:fillRect/>
                    </a:stretch>
                  </pic:blipFill>
                  <pic:spPr>
                    <a:xfrm>
                      <a:off x="0" y="0"/>
                      <a:ext cx="6624000" cy="576000"/>
                    </a:xfrm>
                    <a:prstGeom prst="rect"/>
                  </pic:spPr>
                </pic:pic>
              </a:graphicData>
            </a:graphic>
          </wp:inline>
        </w:drawing>
      </w:r>
    </w:p>
    <w:p>
      <w:pPr>
        <w:spacing w:after="0" w:before="0" w:line="20" w:lineRule="exact"/>
      </w:pPr>
      <w:r>
        <w:rPr>
          <w:rFonts w:ascii="Arial" w:hAnsi="Arial" w:eastAsia="Arial" w:cs="Arial"/>
          <w:b w:val="0"/>
          <w:i w:val="0"/>
          <w:color w:val="000000"/>
          <w:sz w:val="2"/>
        </w:rPr>
        <w:br w:type="page"/>
      </w:r>
    </w:p>
    <w:p>
      <w:pPr>
        <w:keepNext/>
        <w:keepLines/>
        <w:spacing w:before="0" w:after="40" w:line="230" w:lineRule="exact"/>
        <w:jc w:val="center"/>
      </w:pPr>
      <w:r>
        <w:rPr>
          <w:rFonts w:ascii="Arial" w:hAnsi="Arial" w:eastAsia="Arial" w:cs="Arial"/>
          <w:b w:val="0"/>
          <w:i w:val="0"/>
          <w:color w:val="000000"/>
          <w:sz w:val="21"/>
        </w:rPr>
        <w:t>6  Étudier un paysage et ses mots</w:t>
      </w:r>
    </w:p>
    <w:p>
      <w:pPr>
        <w:pStyle w:val="Heading1"/>
        <w:keepNext/>
        <w:spacing w:before="0" w:after="120" w:line="420" w:lineRule="exact"/>
        <w:jc w:val="center"/>
      </w:pPr>
      <w:r>
        <w:rPr>
          <w:rFonts w:ascii="Arial" w:hAnsi="Arial" w:eastAsia="Arial" w:cs="Arial"/>
          <w:b/>
          <w:i w:val="0"/>
          <w:color w:val="000000"/>
          <w:sz w:val="38"/>
        </w:rPr>
        <w:t>Le lac Natron un paysage de sels</w:t>
      </w:r>
    </w:p>
    <w:p>
      <w:pPr>
        <w:keepNext/>
        <w:keepLines/>
        <w:spacing w:before="0" w:after="40" w:line="6520" w:lineRule="exact"/>
      </w:pPr>
      <w:r>
        <w:rPr>
          <w:rFonts w:ascii="Arial" w:hAnsi="Arial" w:eastAsia="Arial" w:cs="Arial"/>
          <w:b w:val="0"/>
          <w:i w:val="0"/>
          <w:color w:val="000000"/>
          <w:sz w:val="2"/>
        </w:rPr>
        <w:t xml:space="preserve"> </w:t>
      </w:r>
      <w:r>
        <w:drawing>
          <wp:anchor distT="0" distB="0" distL="0" distR="0" simplePos="0" relativeHeight="139" behindDoc="0" locked="0" layoutInCell="1" allowOverlap="0">
            <wp:simplePos x="0" y="0"/>
            <wp:positionH relativeFrom="column">
              <wp:posOffset>0</wp:posOffset>
            </wp:positionH>
            <wp:positionV relativeFrom="paragraph">
              <wp:posOffset>684000</wp:posOffset>
            </wp:positionV>
            <wp:extent cx="3744000" cy="2808000"/>
            <wp:effectExtent l="0" t="0" r="0" b="0"/>
            <wp:wrapNone/>
            <wp:docPr id="39" name="Picture 39" descr="Natron ISS 2006 | NASA / ISS Crew Earth Observations / Image Science &amp; Analysis Group, Johnson Space Center — ISS012-E-20456. | https://science.nasa.gov/earth/earth-observatory/lake-natron-tanzania-6446/ | https://www.nasa.gov/nasa-brand-center/images-and-media/"/>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natron_iss.jpg"/>
                    <pic:cNvPicPr/>
                  </pic:nvPicPr>
                  <pic:blipFill>
                    <a:blip r:embed="rId36"/>
                    <a:stretch>
                      <a:fillRect/>
                    </a:stretch>
                  </pic:blipFill>
                  <pic:spPr>
                    <a:xfrm>
                      <a:off x="0" y="0"/>
                      <a:ext cx="3744000" cy="2808000"/>
                    </a:xfrm>
                    <a:prstGeom prst="rect"/>
                  </pic:spPr>
                </pic:pic>
              </a:graphicData>
            </a:graphic>
          </wp:anchor>
        </w:drawing>
      </w:r>
      <w:r>
        <w:drawing>
          <wp:anchor distT="0" distB="0" distL="0" distR="0" simplePos="0" relativeHeight="140" behindDoc="0" locked="0" layoutInCell="1" allowOverlap="0">
            <wp:simplePos x="0" y="0"/>
            <wp:positionH relativeFrom="column">
              <wp:posOffset>3960000</wp:posOffset>
            </wp:positionH>
            <wp:positionV relativeFrom="paragraph">
              <wp:posOffset>0</wp:posOffset>
            </wp:positionV>
            <wp:extent cx="2664000" cy="4140000"/>
            <wp:effectExtent l="0" t="0" r="0" b="0"/>
            <wp:wrapNone/>
            <wp:docPr id="40" name="Picture 40" descr="Flamants au lac Natron | Richard Mortel, « Flamingos at Lake Natron (8) », 7 juin 2016, CC BY 2.0 (Wikimedia Commons / Flickr). | https://commons.wikimedia.org/wiki/File:Flamingos_at_Lake_Natron_(8)_(28505978981).jpg | https://creativecommons.org/licenses/by/2.0/ | Recadrage de mise en pag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flamants.jpg"/>
                    <pic:cNvPicPr/>
                  </pic:nvPicPr>
                  <pic:blipFill>
                    <a:blip r:embed="rId37"/>
                    <a:srcRect l="31622" t="0" r="25873" b="0"/>
                    <a:stretch>
                      <a:fillRect/>
                    </a:stretch>
                  </pic:blipFill>
                  <pic:spPr>
                    <a:xfrm>
                      <a:off x="0" y="0"/>
                      <a:ext cx="2664000" cy="4140000"/>
                    </a:xfrm>
                    <a:prstGeom prst="rect"/>
                  </pic:spPr>
                </pic:pic>
              </a:graphicData>
            </a:graphic>
          </wp:anchor>
        </w:drawing>
      </w:r>
    </w:p>
    <w:p>
      <w:pPr>
        <w:keepNext/>
        <w:keepLines/>
        <w:spacing w:before="0" w:after="100" w:line="246" w:lineRule="exact"/>
      </w:pPr>
      <w:r>
        <w:rPr>
          <w:rFonts w:ascii="Arial" w:hAnsi="Arial" w:eastAsia="Arial" w:cs="Arial"/>
          <w:b w:val="0"/>
          <w:i w:val="0"/>
          <w:color w:val="000000"/>
          <w:sz w:val="22"/>
        </w:rPr>
        <w:t>A. Lac Natron depuis l’ISS, 15 mars 2006, couleurs naturelles. B. Détail de flamants au lac Natron, 7 juin 2016.</w:t>
      </w:r>
    </w:p>
    <w:p>
      <w:pPr>
        <w:keepNext w:val="0"/>
        <w:keepLines/>
        <w:spacing w:before="0" w:after="80" w:line="324" w:lineRule="exact"/>
      </w:pPr>
      <w:r>
        <w:rPr>
          <w:rFonts w:ascii="Arial" w:hAnsi="Arial" w:eastAsia="Arial" w:cs="Arial"/>
          <w:b w:val="0"/>
          <w:i w:val="0"/>
          <w:color w:val="000000"/>
          <w:sz w:val="28"/>
        </w:rPr>
        <w:t>Au nord de la Tanzanie, le lac Natron occupe un bassin fermé. L’</w:t>
      </w:r>
      <w:r>
        <w:rPr>
          <w:rFonts w:ascii="Arial" w:hAnsi="Arial" w:eastAsia="Arial" w:cs="Arial"/>
          <w:b/>
          <w:i w:val="0"/>
          <w:color w:val="000000"/>
          <w:sz w:val="28"/>
        </w:rPr>
        <w:t>évaporation</w:t>
      </w:r>
      <w:r>
        <w:rPr>
          <w:rFonts w:ascii="Arial" w:hAnsi="Arial" w:eastAsia="Arial" w:cs="Arial"/>
          <w:b w:val="0"/>
          <w:i w:val="0"/>
          <w:color w:val="000000"/>
          <w:sz w:val="28"/>
        </w:rPr>
        <w:t xml:space="preserve"> concentre les sels dissous. Le lac est très salé et alcalin : son eau a un pH élevé. Le sodium dissous s’y trouve sous forme d’ions, et non de métal libre.</w:t>
      </w:r>
    </w:p>
    <w:p>
      <w:pPr>
        <w:keepNext w:val="0"/>
        <w:keepLines/>
        <w:spacing w:before="0" w:after="80" w:line="324" w:lineRule="exact"/>
      </w:pPr>
      <w:r>
        <w:rPr>
          <w:rFonts w:ascii="Arial" w:hAnsi="Arial" w:eastAsia="Arial" w:cs="Arial"/>
          <w:b w:val="0"/>
          <w:i w:val="0"/>
          <w:color w:val="000000"/>
          <w:sz w:val="28"/>
        </w:rPr>
        <w:t xml:space="preserve">Des microorganismes adaptés, notamment des </w:t>
      </w:r>
      <w:r>
        <w:rPr>
          <w:rFonts w:ascii="Arial" w:hAnsi="Arial" w:eastAsia="Arial" w:cs="Arial"/>
          <w:b/>
          <w:i w:val="0"/>
          <w:color w:val="000000"/>
          <w:sz w:val="28"/>
        </w:rPr>
        <w:t>archées</w:t>
      </w:r>
      <w:r>
        <w:rPr>
          <w:rFonts w:ascii="Arial" w:hAnsi="Arial" w:eastAsia="Arial" w:cs="Arial"/>
          <w:b w:val="0"/>
          <w:i w:val="0"/>
          <w:color w:val="000000"/>
          <w:sz w:val="28"/>
        </w:rPr>
        <w:t xml:space="preserve"> en eau très salée, contribuent aux teintes roses ou rouges. Des cyanobactéries sont aussi présentes et servent de nourriture aux flamants. Les couleurs et l’étendue de l’eau varient avec les conditions du milieu.</w:t>
      </w:r>
    </w:p>
    <w:p>
      <w:pPr>
        <w:keepNext/>
        <w:keepLines/>
        <w:spacing w:before="0" w:after="60" w:line="324" w:lineRule="exact"/>
      </w:pPr>
      <w:r>
        <w:rPr>
          <w:rFonts w:ascii="Arial" w:hAnsi="Arial" w:eastAsia="Arial" w:cs="Arial"/>
          <w:b/>
          <w:i w:val="0"/>
          <w:color w:val="000000"/>
          <w:sz w:val="28"/>
        </w:rPr>
        <w:t>6A</w:t>
      </w:r>
      <w:r>
        <w:rPr>
          <w:rFonts w:ascii="Arial" w:hAnsi="Arial" w:eastAsia="Arial" w:cs="Arial"/>
          <w:b w:val="0"/>
          <w:i w:val="0"/>
          <w:color w:val="000000"/>
          <w:sz w:val="28"/>
        </w:rPr>
        <w:t xml:space="preserve">  Décris deux éléments visibles sur A et B, puis donne une explication apportée par le texte. Distingue observation et information scientifique.</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41" name="Picture 41"/>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keepNext/>
        <w:keepLines/>
        <w:spacing w:before="0" w:after="60" w:line="324" w:lineRule="exact"/>
      </w:pPr>
      <w:r>
        <w:rPr>
          <w:rFonts w:ascii="Arial" w:hAnsi="Arial" w:eastAsia="Arial" w:cs="Arial"/>
          <w:b/>
          <w:i w:val="0"/>
          <w:color w:val="000000"/>
          <w:sz w:val="28"/>
        </w:rPr>
        <w:t>6B</w:t>
      </w:r>
      <w:r>
        <w:rPr>
          <w:rFonts w:ascii="Arial" w:hAnsi="Arial" w:eastAsia="Arial" w:cs="Arial"/>
          <w:b w:val="0"/>
          <w:i w:val="0"/>
          <w:color w:val="000000"/>
          <w:sz w:val="28"/>
        </w:rPr>
        <w:t xml:space="preserve">  Corrige : « L’eau rouge prouve qu’il y a du sodium métallique dans le lac. »</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42" name="Picture 42"/>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spacing w:after="0" w:before="0" w:line="20" w:lineRule="exact"/>
      </w:pPr>
      <w:r>
        <w:rPr>
          <w:rFonts w:ascii="Arial" w:hAnsi="Arial" w:eastAsia="Arial" w:cs="Arial"/>
          <w:b w:val="0"/>
          <w:i w:val="0"/>
          <w:color w:val="000000"/>
          <w:sz w:val="2"/>
        </w:rPr>
        <w:br w:type="page"/>
      </w:r>
    </w:p>
    <w:p>
      <w:pPr>
        <w:keepNext/>
        <w:keepLines/>
        <w:spacing w:before="0" w:after="40" w:line="230" w:lineRule="exact"/>
        <w:jc w:val="center"/>
      </w:pPr>
      <w:r>
        <w:rPr>
          <w:rFonts w:ascii="Arial" w:hAnsi="Arial" w:eastAsia="Arial" w:cs="Arial"/>
          <w:b w:val="0"/>
          <w:i w:val="0"/>
          <w:color w:val="000000"/>
          <w:sz w:val="21"/>
        </w:rPr>
        <w:t>6  Étudier un paysage et ses mots</w:t>
      </w:r>
    </w:p>
    <w:p>
      <w:pPr>
        <w:pStyle w:val="Heading1"/>
        <w:keepNext/>
        <w:spacing w:before="0" w:after="120" w:line="420" w:lineRule="exact"/>
        <w:jc w:val="center"/>
      </w:pPr>
      <w:r>
        <w:rPr>
          <w:rFonts w:ascii="Arial" w:hAnsi="Arial" w:eastAsia="Arial" w:cs="Arial"/>
          <w:b/>
          <w:i w:val="0"/>
          <w:color w:val="000000"/>
          <w:sz w:val="38"/>
        </w:rPr>
        <w:t>Du natron au symbole Na</w:t>
      </w:r>
    </w:p>
    <w:p>
      <w:pPr>
        <w:keepNext/>
        <w:keepLines/>
        <w:spacing w:before="0" w:after="40" w:line="5669" w:lineRule="exact"/>
      </w:pPr>
      <w:r>
        <w:rPr>
          <w:rFonts w:ascii="Arial" w:hAnsi="Arial" w:eastAsia="Arial" w:cs="Arial"/>
          <w:b w:val="0"/>
          <w:i w:val="0"/>
          <w:color w:val="000000"/>
          <w:sz w:val="2"/>
        </w:rPr>
        <w:t xml:space="preserve"> </w:t>
      </w:r>
      <w:r>
        <w:drawing>
          <wp:anchor distT="0" distB="0" distL="0" distR="0" simplePos="0" relativeHeight="143" behindDoc="0" locked="0" layoutInCell="1" allowOverlap="0">
            <wp:simplePos x="0" y="0"/>
            <wp:positionH relativeFrom="column">
              <wp:posOffset>0</wp:posOffset>
            </wp:positionH>
            <wp:positionV relativeFrom="paragraph">
              <wp:posOffset>442054</wp:posOffset>
            </wp:positionV>
            <wp:extent cx="3204000" cy="2715890"/>
            <wp:effectExtent l="0" t="0" r="0" b="0"/>
            <wp:wrapNone/>
            <wp:docPr id="43" name="Picture 43" descr="Natron Landsat 8 2017 | NASA Earth Observatory / Joshua Stevens ; données Landsat, U.S. Geological Survey. | https://science.nasa.gov/earth/earth-observatory/lake-natron-tanzania-90191/ | https://www.nasa.gov/nasa-brand-center/images-and-media/"/>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natron_landsat.jpg"/>
                    <pic:cNvPicPr/>
                  </pic:nvPicPr>
                  <pic:blipFill>
                    <a:blip r:embed="rId38"/>
                    <a:stretch>
                      <a:fillRect/>
                    </a:stretch>
                  </pic:blipFill>
                  <pic:spPr>
                    <a:xfrm>
                      <a:off x="0" y="0"/>
                      <a:ext cx="3204000" cy="2715890"/>
                    </a:xfrm>
                    <a:prstGeom prst="rect"/>
                  </pic:spPr>
                </pic:pic>
              </a:graphicData>
            </a:graphic>
          </wp:anchor>
        </w:drawing>
      </w:r>
      <w:r>
        <w:drawing>
          <wp:anchor distT="0" distB="0" distL="0" distR="0" simplePos="0" relativeHeight="144" behindDoc="0" locked="0" layoutInCell="1" allowOverlap="0">
            <wp:simplePos x="0" y="0"/>
            <wp:positionH relativeFrom="column">
              <wp:posOffset>3420000</wp:posOffset>
            </wp:positionH>
            <wp:positionV relativeFrom="paragraph">
              <wp:posOffset>27985</wp:posOffset>
            </wp:positionV>
            <wp:extent cx="3204000" cy="3508029"/>
            <wp:effectExtent l="0" t="0" r="0" b="0"/>
            <wp:wrapNone/>
            <wp:docPr id="44" name="Picture 44" descr="Natron et Magadi Sentinel-2 2023 | contains modified Copernicus Sentinel data (2023), processed by ESA — CC BY-SA 3.0 IGO. | https://www.esa.int/ESA_Multimedia/Images/2023/11/Earth_from_Space_Salty_lakes | CC BY-SA 3.0 IGO | https://creativecommons.org/licenses/by-sa/3.0/igo/"/>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natron_sentinel.jpg"/>
                    <pic:cNvPicPr/>
                  </pic:nvPicPr>
                  <pic:blipFill>
                    <a:blip r:embed="rId39"/>
                    <a:stretch>
                      <a:fillRect/>
                    </a:stretch>
                  </pic:blipFill>
                  <pic:spPr>
                    <a:xfrm>
                      <a:off x="0" y="0"/>
                      <a:ext cx="3204000" cy="3508029"/>
                    </a:xfrm>
                    <a:prstGeom prst="rect"/>
                  </pic:spPr>
                </pic:pic>
              </a:graphicData>
            </a:graphic>
          </wp:anchor>
        </w:drawing>
      </w:r>
    </w:p>
    <w:p>
      <w:pPr>
        <w:keepNext/>
        <w:keepLines/>
        <w:spacing w:before="0" w:after="100" w:line="246" w:lineRule="exact"/>
      </w:pPr>
      <w:r>
        <w:rPr>
          <w:rFonts w:ascii="Arial" w:hAnsi="Arial" w:eastAsia="Arial" w:cs="Arial"/>
          <w:b w:val="0"/>
          <w:i w:val="0"/>
          <w:color w:val="000000"/>
          <w:sz w:val="22"/>
        </w:rPr>
        <w:t>A. Natron, Landsat 8, 6 mars 2017. COULEURS NATURELLES.  B. Natron en bas à gauche et Magadi en haut, Sentinel-2, 12 février 2023. FAUSSES COULEURS.</w:t>
      </w:r>
    </w:p>
    <w:p>
      <w:pPr>
        <w:keepNext w:val="0"/>
        <w:keepLines/>
        <w:spacing w:before="0" w:after="80" w:line="324" w:lineRule="exact"/>
      </w:pPr>
      <w:r>
        <w:rPr>
          <w:rFonts w:ascii="Arial" w:hAnsi="Arial" w:eastAsia="Arial" w:cs="Arial"/>
          <w:b w:val="0"/>
          <w:i w:val="0"/>
          <w:color w:val="000000"/>
          <w:sz w:val="28"/>
        </w:rPr>
        <w:t xml:space="preserve">Le français </w:t>
      </w:r>
      <w:r>
        <w:rPr>
          <w:rFonts w:ascii="Arial" w:hAnsi="Arial" w:eastAsia="Arial" w:cs="Arial"/>
          <w:b/>
          <w:i w:val="0"/>
          <w:color w:val="000000"/>
          <w:sz w:val="28"/>
        </w:rPr>
        <w:t>sodium</w:t>
      </w:r>
      <w:r>
        <w:rPr>
          <w:rFonts w:ascii="Arial" w:hAnsi="Arial" w:eastAsia="Arial" w:cs="Arial"/>
          <w:b w:val="0"/>
          <w:i w:val="0"/>
          <w:color w:val="000000"/>
          <w:sz w:val="28"/>
        </w:rPr>
        <w:t xml:space="preserve"> vient de l’anglais </w:t>
      </w:r>
      <w:r>
        <w:rPr>
          <w:rFonts w:ascii="Arial" w:hAnsi="Arial" w:eastAsia="Arial" w:cs="Arial"/>
          <w:b w:val="0"/>
          <w:i/>
          <w:color w:val="000000"/>
          <w:sz w:val="28"/>
        </w:rPr>
        <w:t>sodium</w:t>
      </w:r>
      <w:r>
        <w:rPr>
          <w:rFonts w:ascii="Arial" w:hAnsi="Arial" w:eastAsia="Arial" w:cs="Arial"/>
          <w:b w:val="0"/>
          <w:i w:val="0"/>
          <w:color w:val="000000"/>
          <w:sz w:val="28"/>
        </w:rPr>
        <w:t xml:space="preserve">, formé sur </w:t>
      </w:r>
      <w:r>
        <w:rPr>
          <w:rFonts w:ascii="Arial" w:hAnsi="Arial" w:eastAsia="Arial" w:cs="Arial"/>
          <w:b w:val="0"/>
          <w:i/>
          <w:color w:val="000000"/>
          <w:sz w:val="28"/>
        </w:rPr>
        <w:t>soda</w:t>
      </w:r>
      <w:r>
        <w:rPr>
          <w:rFonts w:ascii="Arial" w:hAnsi="Arial" w:eastAsia="Arial" w:cs="Arial"/>
          <w:b w:val="0"/>
          <w:i w:val="0"/>
          <w:color w:val="000000"/>
          <w:sz w:val="28"/>
        </w:rPr>
        <w:t xml:space="preserve">, « soude ». Le symbole </w:t>
      </w:r>
      <w:r>
        <w:rPr>
          <w:rFonts w:ascii="Arial" w:hAnsi="Arial" w:eastAsia="Arial" w:cs="Arial"/>
          <w:b/>
          <w:i w:val="0"/>
          <w:color w:val="000000"/>
          <w:sz w:val="28"/>
        </w:rPr>
        <w:t>Na</w:t>
      </w:r>
      <w:r>
        <w:rPr>
          <w:rFonts w:ascii="Arial" w:hAnsi="Arial" w:eastAsia="Arial" w:cs="Arial"/>
          <w:b w:val="0"/>
          <w:i w:val="0"/>
          <w:color w:val="000000"/>
          <w:sz w:val="28"/>
        </w:rPr>
        <w:t xml:space="preserve"> vient de </w:t>
      </w:r>
      <w:r>
        <w:rPr>
          <w:rFonts w:ascii="Arial" w:hAnsi="Arial" w:eastAsia="Arial" w:cs="Arial"/>
          <w:b w:val="0"/>
          <w:i/>
          <w:color w:val="000000"/>
          <w:sz w:val="28"/>
        </w:rPr>
        <w:t>natrium</w:t>
      </w:r>
      <w:r>
        <w:rPr>
          <w:rFonts w:ascii="Arial" w:hAnsi="Arial" w:eastAsia="Arial" w:cs="Arial"/>
          <w:b w:val="0"/>
          <w:i w:val="0"/>
          <w:color w:val="000000"/>
          <w:sz w:val="28"/>
        </w:rPr>
        <w:t xml:space="preserve">, un nom savant lié à </w:t>
      </w:r>
      <w:r>
        <w:rPr>
          <w:rFonts w:ascii="Arial" w:hAnsi="Arial" w:eastAsia="Arial" w:cs="Arial"/>
          <w:b/>
          <w:i w:val="0"/>
          <w:color w:val="000000"/>
          <w:sz w:val="28"/>
        </w:rPr>
        <w:t>natron</w:t>
      </w:r>
      <w:r>
        <w:rPr>
          <w:rFonts w:ascii="Arial" w:hAnsi="Arial" w:eastAsia="Arial" w:cs="Arial"/>
          <w:b w:val="0"/>
          <w:i w:val="0"/>
          <w:color w:val="000000"/>
          <w:sz w:val="28"/>
        </w:rPr>
        <w:t xml:space="preserve">. Natron est emprunté à l’arabe </w:t>
      </w:r>
      <w:r>
        <w:rPr>
          <w:rFonts w:ascii="Arial" w:hAnsi="Arial" w:eastAsia="Arial" w:cs="Arial"/>
          <w:b w:val="0"/>
          <w:i/>
          <w:color w:val="000000"/>
          <w:sz w:val="28"/>
        </w:rPr>
        <w:t>natrun</w:t>
      </w:r>
      <w:r>
        <w:rPr>
          <w:rFonts w:ascii="Arial" w:hAnsi="Arial" w:eastAsia="Arial" w:cs="Arial"/>
          <w:b w:val="0"/>
          <w:i w:val="0"/>
          <w:color w:val="000000"/>
          <w:sz w:val="28"/>
        </w:rPr>
        <w:t>, peut-être par l’espagnol. Deux histoires de mots se rejoignent pour désigner le même élément.</w:t>
      </w:r>
    </w:p>
    <w:p>
      <w:pPr>
        <w:keepNext w:val="0"/>
        <w:keepLines/>
        <w:spacing w:before="0" w:after="80" w:line="324" w:lineRule="exact"/>
      </w:pPr>
      <w:r>
        <w:rPr>
          <w:rFonts w:ascii="Arial" w:hAnsi="Arial" w:eastAsia="Arial" w:cs="Arial"/>
          <w:b w:val="0"/>
          <w:i w:val="0"/>
          <w:color w:val="000000"/>
          <w:sz w:val="28"/>
        </w:rPr>
        <w:t>Les sels contiennent l’élément sodium, mais leurs propriétés diffèrent de celles du sodium métallique. Dans B, le traitement représente la végétation en rouge. Les dates et les cadrages diffèrent aussi : on ne peut pas attribuer toutes les différences au seul traitement sans vérification.</w:t>
      </w:r>
    </w:p>
    <w:p>
      <w:pPr>
        <w:keepNext/>
        <w:keepLines/>
        <w:spacing w:before="0" w:after="60" w:line="324" w:lineRule="exact"/>
      </w:pPr>
      <w:r>
        <w:rPr>
          <w:rFonts w:ascii="Arial" w:hAnsi="Arial" w:eastAsia="Arial" w:cs="Arial"/>
          <w:b/>
          <w:i w:val="0"/>
          <w:color w:val="000000"/>
          <w:sz w:val="28"/>
        </w:rPr>
        <w:t>6C</w:t>
      </w:r>
      <w:r>
        <w:rPr>
          <w:rFonts w:ascii="Arial" w:hAnsi="Arial" w:eastAsia="Arial" w:cs="Arial"/>
          <w:b w:val="0"/>
          <w:i w:val="0"/>
          <w:color w:val="000000"/>
          <w:sz w:val="28"/>
        </w:rPr>
        <w:t xml:space="preserve">  Reconstitue séparément les deux chemins : soda → … → sodium français ; natron → … → Na. Explique pourquoi le symbole ne commence pas par S.</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45" name="Picture 45"/>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keepNext/>
        <w:keepLines/>
        <w:spacing w:before="0" w:after="60" w:line="324" w:lineRule="exact"/>
      </w:pPr>
      <w:r>
        <w:rPr>
          <w:rFonts w:ascii="Arial" w:hAnsi="Arial" w:eastAsia="Arial" w:cs="Arial"/>
          <w:b/>
          <w:i w:val="0"/>
          <w:color w:val="000000"/>
          <w:sz w:val="28"/>
        </w:rPr>
        <w:t>Lycée L6</w:t>
      </w:r>
      <w:r>
        <w:rPr>
          <w:rFonts w:ascii="Arial" w:hAnsi="Arial" w:eastAsia="Arial" w:cs="Arial"/>
          <w:b w:val="0"/>
          <w:i w:val="0"/>
          <w:color w:val="000000"/>
          <w:sz w:val="28"/>
        </w:rPr>
        <w:t xml:space="preserve">  Malgré le nom du lac Natron, le minéral natron, Na</w:t>
      </w:r>
      <w:r>
        <w:rPr>
          <w:rFonts w:ascii="Arial" w:hAnsi="Arial" w:eastAsia="Arial" w:cs="Arial"/>
          <w:b w:val="0"/>
          <w:i w:val="0"/>
          <w:color w:val="000000"/>
          <w:sz w:val="28"/>
          <w:vertAlign w:val="subscript"/>
        </w:rPr>
        <w:t>2</w:t>
      </w:r>
      <w:r>
        <w:rPr>
          <w:rFonts w:ascii="Arial" w:hAnsi="Arial" w:eastAsia="Arial" w:cs="Arial"/>
          <w:b w:val="0"/>
          <w:i w:val="0"/>
          <w:color w:val="000000"/>
          <w:sz w:val="28"/>
        </w:rPr>
        <w:t>CO</w:t>
      </w:r>
      <w:r>
        <w:rPr>
          <w:rFonts w:ascii="Arial" w:hAnsi="Arial" w:eastAsia="Arial" w:cs="Arial"/>
          <w:b w:val="0"/>
          <w:i w:val="0"/>
          <w:color w:val="000000"/>
          <w:sz w:val="28"/>
          <w:vertAlign w:val="subscript"/>
        </w:rPr>
        <w:t>3</w:t>
      </w:r>
      <w:r>
        <w:rPr>
          <w:rFonts w:ascii="Arial" w:hAnsi="Arial" w:eastAsia="Arial" w:cs="Arial"/>
          <w:b w:val="0"/>
          <w:i w:val="0"/>
          <w:color w:val="000000"/>
          <w:sz w:val="28"/>
        </w:rPr>
        <w:t>·10H</w:t>
      </w:r>
      <w:r>
        <w:rPr>
          <w:rFonts w:ascii="Arial" w:hAnsi="Arial" w:eastAsia="Arial" w:cs="Arial"/>
          <w:b w:val="0"/>
          <w:i w:val="0"/>
          <w:color w:val="000000"/>
          <w:sz w:val="28"/>
          <w:vertAlign w:val="subscript"/>
        </w:rPr>
        <w:t>2</w:t>
      </w:r>
      <w:r>
        <w:rPr>
          <w:rFonts w:ascii="Arial" w:hAnsi="Arial" w:eastAsia="Arial" w:cs="Arial"/>
          <w:b w:val="0"/>
          <w:i w:val="0"/>
          <w:color w:val="000000"/>
          <w:sz w:val="28"/>
        </w:rPr>
        <w:t>O, n’y précipite pas. Les dépôts contiennent notamment de la trona et de la thermonatrite. Pourquoi le nom du lac ne suffit-il pas à identifier un minéral ?</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46" name="Picture 46"/>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spacing w:after="0" w:before="0" w:line="20" w:lineRule="exact"/>
      </w:pPr>
      <w:r>
        <w:rPr>
          <w:rFonts w:ascii="Arial" w:hAnsi="Arial" w:eastAsia="Arial" w:cs="Arial"/>
          <w:b w:val="0"/>
          <w:i w:val="0"/>
          <w:color w:val="000000"/>
          <w:sz w:val="2"/>
        </w:rPr>
        <w:br w:type="page"/>
      </w:r>
    </w:p>
    <w:p>
      <w:pPr>
        <w:keepNext/>
        <w:keepLines/>
        <w:spacing w:before="0" w:after="40" w:line="230" w:lineRule="exact"/>
        <w:jc w:val="center"/>
      </w:pPr>
      <w:r>
        <w:rPr>
          <w:rFonts w:ascii="Arial" w:hAnsi="Arial" w:eastAsia="Arial" w:cs="Arial"/>
          <w:b w:val="0"/>
          <w:i w:val="0"/>
          <w:color w:val="000000"/>
          <w:sz w:val="21"/>
        </w:rPr>
        <w:t>7  Vérifier une interprétation</w:t>
      </w:r>
    </w:p>
    <w:p>
      <w:pPr>
        <w:pStyle w:val="Heading1"/>
        <w:keepNext/>
        <w:spacing w:before="0" w:after="120" w:line="420" w:lineRule="exact"/>
        <w:jc w:val="center"/>
      </w:pPr>
      <w:r>
        <w:rPr>
          <w:rFonts w:ascii="Arial" w:hAnsi="Arial" w:eastAsia="Arial" w:cs="Arial"/>
          <w:b/>
          <w:i w:val="0"/>
          <w:color w:val="000000"/>
          <w:sz w:val="38"/>
        </w:rPr>
        <w:t>Des ressemblances trompeuses</w:t>
      </w:r>
    </w:p>
    <w:p>
      <w:pPr>
        <w:keepNext/>
        <w:keepLines/>
        <w:spacing w:before="0" w:after="40" w:line="6917" w:lineRule="exact"/>
      </w:pPr>
      <w:r>
        <w:rPr>
          <w:rFonts w:ascii="Arial" w:hAnsi="Arial" w:eastAsia="Arial" w:cs="Arial"/>
          <w:b w:val="0"/>
          <w:i w:val="0"/>
          <w:color w:val="000000"/>
          <w:sz w:val="2"/>
        </w:rPr>
        <w:t xml:space="preserve"> </w:t>
      </w:r>
      <w:r>
        <w:drawing>
          <wp:anchor distT="0" distB="0" distL="0" distR="0" simplePos="0" relativeHeight="147" behindDoc="0" locked="0" layoutInCell="1" allowOverlap="0">
            <wp:simplePos x="0" y="0"/>
            <wp:positionH relativeFrom="column">
              <wp:posOffset>0</wp:posOffset>
            </wp:positionH>
            <wp:positionV relativeFrom="paragraph">
              <wp:posOffset>5070</wp:posOffset>
            </wp:positionV>
            <wp:extent cx="3672000" cy="2005859"/>
            <wp:effectExtent l="0" t="0" r="0" b="0"/>
            <wp:wrapNone/>
            <wp:docPr id="47" name="Picture 47" descr="Schorl, une tourmaline noire | Photographie de collection fournie pour ce dossier.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tourmaline_detoure.png"/>
                    <pic:cNvPicPr/>
                  </pic:nvPicPr>
                  <pic:blipFill>
                    <a:blip r:embed="rId40"/>
                    <a:stretch>
                      <a:fillRect/>
                    </a:stretch>
                  </pic:blipFill>
                  <pic:spPr>
                    <a:xfrm>
                      <a:off x="0" y="0"/>
                      <a:ext cx="3672000" cy="2005859"/>
                    </a:xfrm>
                    <a:prstGeom prst="rect"/>
                  </pic:spPr>
                </pic:pic>
              </a:graphicData>
            </a:graphic>
          </wp:anchor>
        </w:drawing>
      </w:r>
      <w:r>
        <w:drawing>
          <wp:anchor distT="0" distB="0" distL="0" distR="0" simplePos="0" relativeHeight="148" behindDoc="0" locked="0" layoutInCell="1" allowOverlap="0">
            <wp:simplePos x="0" y="0"/>
            <wp:positionH relativeFrom="column">
              <wp:posOffset>745423</wp:posOffset>
            </wp:positionH>
            <wp:positionV relativeFrom="paragraph">
              <wp:posOffset>2160000</wp:posOffset>
            </wp:positionV>
            <wp:extent cx="2109153" cy="2232000"/>
            <wp:effectExtent l="0" t="0" r="0" b="0"/>
            <wp:wrapNone/>
            <wp:docPr id="48" name="Picture 48" descr="Biotite | Photographie de collection fournie pour ce dossier.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iotite_detoure.png"/>
                    <pic:cNvPicPr/>
                  </pic:nvPicPr>
                  <pic:blipFill>
                    <a:blip r:embed="rId34"/>
                    <a:stretch>
                      <a:fillRect/>
                    </a:stretch>
                  </pic:blipFill>
                  <pic:spPr>
                    <a:xfrm>
                      <a:off x="0" y="0"/>
                      <a:ext cx="2109153" cy="2232000"/>
                    </a:xfrm>
                    <a:prstGeom prst="rect"/>
                  </pic:spPr>
                </pic:pic>
              </a:graphicData>
            </a:graphic>
          </wp:anchor>
        </w:drawing>
      </w:r>
      <w:r>
        <w:drawing>
          <wp:anchor distT="0" distB="0" distL="0" distR="0" simplePos="0" relativeHeight="149" behindDoc="0" locked="0" layoutInCell="1" allowOverlap="0">
            <wp:simplePos x="0" y="0"/>
            <wp:positionH relativeFrom="column">
              <wp:posOffset>3996000</wp:posOffset>
            </wp:positionH>
            <wp:positionV relativeFrom="paragraph">
              <wp:posOffset>109539</wp:posOffset>
            </wp:positionV>
            <wp:extent cx="2628000" cy="4172920"/>
            <wp:effectExtent l="0" t="0" r="0" b="0"/>
            <wp:wrapNone/>
            <wp:docPr id="49" name="Picture 49" descr="Filaments d’argent natif | Géry Parent / Wikimedia Commons, domaine public | https://commons.wikimedia.org/wiki/File:Argent_natif_2(Norv%C3%A8ge).jpg | Domaine public, mise à disposition par l’auteur (PD-self) | https://commons.wikimedia.org/wiki/File:Argent_natif_2(Norv%C3%A8ge).jpg#Licensing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rgent_detoure.png"/>
                    <pic:cNvPicPr/>
                  </pic:nvPicPr>
                  <pic:blipFill>
                    <a:blip r:embed="rId15"/>
                    <a:srcRect l="27503" t="98" r="30689" b="0"/>
                    <a:stretch>
                      <a:fillRect/>
                    </a:stretch>
                  </pic:blipFill>
                  <pic:spPr>
                    <a:xfrm>
                      <a:off x="0" y="0"/>
                      <a:ext cx="2628000" cy="4172920"/>
                    </a:xfrm>
                    <a:prstGeom prst="rect"/>
                  </pic:spPr>
                </pic:pic>
              </a:graphicData>
            </a:graphic>
          </wp:anchor>
        </w:drawing>
      </w:r>
    </w:p>
    <w:p>
      <w:pPr>
        <w:keepNext/>
        <w:keepLines/>
        <w:spacing w:before="0" w:after="100" w:line="246" w:lineRule="exact"/>
      </w:pPr>
      <w:r>
        <w:rPr>
          <w:rFonts w:ascii="Arial" w:hAnsi="Arial" w:eastAsia="Arial" w:cs="Arial"/>
          <w:b w:val="0"/>
          <w:i w:val="0"/>
          <w:color w:val="000000"/>
          <w:sz w:val="22"/>
        </w:rPr>
        <w:t>À gauche : A. Schorl, une tourmaline noire, en haut ; B. Biotite, en bas. À droite : C. Argent natif.</w:t>
      </w:r>
    </w:p>
    <w:p>
      <w:pPr>
        <w:keepNext w:val="0"/>
        <w:keepLines/>
        <w:spacing w:before="0" w:after="80" w:line="324" w:lineRule="exact"/>
      </w:pPr>
      <w:r>
        <w:rPr>
          <w:rFonts w:ascii="Arial" w:hAnsi="Arial" w:eastAsia="Arial" w:cs="Arial"/>
          <w:b w:val="0"/>
          <w:i w:val="0"/>
          <w:color w:val="000000"/>
          <w:sz w:val="28"/>
        </w:rPr>
        <w:t xml:space="preserve">Une ressemblance de lettres peut tromper. </w:t>
      </w:r>
      <w:r>
        <w:rPr>
          <w:rFonts w:ascii="Arial" w:hAnsi="Arial" w:eastAsia="Arial" w:cs="Arial"/>
          <w:b/>
          <w:i w:val="0"/>
          <w:color w:val="000000"/>
          <w:sz w:val="28"/>
        </w:rPr>
        <w:t>Biotite</w:t>
      </w:r>
      <w:r>
        <w:rPr>
          <w:rFonts w:ascii="Arial" w:hAnsi="Arial" w:eastAsia="Arial" w:cs="Arial"/>
          <w:b w:val="0"/>
          <w:i w:val="0"/>
          <w:color w:val="000000"/>
          <w:sz w:val="28"/>
        </w:rPr>
        <w:t xml:space="preserve"> vient de Biot, et non du grec </w:t>
      </w:r>
      <w:r>
        <w:rPr>
          <w:rFonts w:ascii="Arial" w:hAnsi="Arial" w:eastAsia="Arial" w:cs="Arial"/>
          <w:b w:val="0"/>
          <w:i/>
          <w:color w:val="000000"/>
          <w:sz w:val="28"/>
        </w:rPr>
        <w:t>bios</w:t>
      </w:r>
      <w:r>
        <w:rPr>
          <w:rFonts w:ascii="Arial" w:hAnsi="Arial" w:eastAsia="Arial" w:cs="Arial"/>
          <w:b w:val="0"/>
          <w:i w:val="0"/>
          <w:color w:val="000000"/>
          <w:sz w:val="28"/>
        </w:rPr>
        <w:t xml:space="preserve">, « vie ». </w:t>
      </w:r>
      <w:r>
        <w:rPr>
          <w:rFonts w:ascii="Arial" w:hAnsi="Arial" w:eastAsia="Arial" w:cs="Arial"/>
          <w:b/>
          <w:i w:val="0"/>
          <w:color w:val="000000"/>
          <w:sz w:val="28"/>
        </w:rPr>
        <w:t>Tourmaline</w:t>
      </w:r>
      <w:r>
        <w:rPr>
          <w:rFonts w:ascii="Arial" w:hAnsi="Arial" w:eastAsia="Arial" w:cs="Arial"/>
          <w:b w:val="0"/>
          <w:i w:val="0"/>
          <w:color w:val="000000"/>
          <w:sz w:val="28"/>
        </w:rPr>
        <w:t xml:space="preserve"> vient du cingalais, une langue du Sri Lanka : le nom n’a pas été formé avec le mot français tour.</w:t>
      </w:r>
    </w:p>
    <w:p>
      <w:pPr>
        <w:keepNext w:val="0"/>
        <w:keepLines/>
        <w:spacing w:before="0" w:after="80" w:line="324" w:lineRule="exact"/>
      </w:pPr>
      <w:r>
        <w:rPr>
          <w:rFonts w:ascii="Arial" w:hAnsi="Arial" w:eastAsia="Arial" w:cs="Arial"/>
          <w:b w:val="0"/>
          <w:i w:val="0"/>
          <w:color w:val="000000"/>
          <w:sz w:val="28"/>
        </w:rPr>
        <w:t xml:space="preserve">Dans </w:t>
      </w:r>
      <w:r>
        <w:rPr>
          <w:rFonts w:ascii="Arial" w:hAnsi="Arial" w:eastAsia="Arial" w:cs="Arial"/>
          <w:b/>
          <w:i w:val="0"/>
          <w:color w:val="000000"/>
          <w:sz w:val="28"/>
        </w:rPr>
        <w:t>argentifère</w:t>
      </w:r>
      <w:r>
        <w:rPr>
          <w:rFonts w:ascii="Arial" w:hAnsi="Arial" w:eastAsia="Arial" w:cs="Arial"/>
          <w:b w:val="0"/>
          <w:i w:val="0"/>
          <w:color w:val="000000"/>
          <w:sz w:val="28"/>
        </w:rPr>
        <w:t xml:space="preserve">, </w:t>
      </w:r>
      <w:r>
        <w:rPr>
          <w:rFonts w:ascii="Arial" w:hAnsi="Arial" w:eastAsia="Arial" w:cs="Arial"/>
          <w:b w:val="0"/>
          <w:i/>
          <w:color w:val="000000"/>
          <w:sz w:val="28"/>
        </w:rPr>
        <w:t>argentum</w:t>
      </w:r>
      <w:r>
        <w:rPr>
          <w:rFonts w:ascii="Arial" w:hAnsi="Arial" w:eastAsia="Arial" w:cs="Arial"/>
          <w:b w:val="0"/>
          <w:i w:val="0"/>
          <w:color w:val="000000"/>
          <w:sz w:val="28"/>
        </w:rPr>
        <w:t xml:space="preserve"> signifie « argent » et l’élément </w:t>
      </w:r>
      <w:r>
        <w:rPr>
          <w:rFonts w:ascii="Arial" w:hAnsi="Arial" w:eastAsia="Arial" w:cs="Arial"/>
          <w:b w:val="0"/>
          <w:i/>
          <w:color w:val="000000"/>
          <w:sz w:val="28"/>
        </w:rPr>
        <w:t>-fère</w:t>
      </w:r>
      <w:r>
        <w:rPr>
          <w:rFonts w:ascii="Arial" w:hAnsi="Arial" w:eastAsia="Arial" w:cs="Arial"/>
          <w:b w:val="0"/>
          <w:i w:val="0"/>
          <w:color w:val="000000"/>
          <w:sz w:val="28"/>
        </w:rPr>
        <w:t xml:space="preserve">, issu du latin </w:t>
      </w:r>
      <w:r>
        <w:rPr>
          <w:rFonts w:ascii="Arial" w:hAnsi="Arial" w:eastAsia="Arial" w:cs="Arial"/>
          <w:b w:val="0"/>
          <w:i/>
          <w:color w:val="000000"/>
          <w:sz w:val="28"/>
        </w:rPr>
        <w:t>ferre</w:t>
      </w:r>
      <w:r>
        <w:rPr>
          <w:rFonts w:ascii="Arial" w:hAnsi="Arial" w:eastAsia="Arial" w:cs="Arial"/>
          <w:b w:val="0"/>
          <w:i w:val="0"/>
          <w:color w:val="000000"/>
          <w:sz w:val="28"/>
        </w:rPr>
        <w:t>, signifie « qui porte, qui contient ». Argentifère veut donc dire « qui contient de l’argent », et non « composé d’argent et de fer ».</w:t>
      </w:r>
    </w:p>
    <w:p>
      <w:pPr>
        <w:keepNext/>
        <w:keepLines/>
        <w:spacing w:before="0" w:after="60" w:line="324" w:lineRule="exact"/>
      </w:pPr>
      <w:r>
        <w:rPr>
          <w:rFonts w:ascii="Arial" w:hAnsi="Arial" w:eastAsia="Arial" w:cs="Arial"/>
          <w:b/>
          <w:i w:val="0"/>
          <w:color w:val="000000"/>
          <w:sz w:val="28"/>
        </w:rPr>
        <w:t>7A</w:t>
      </w:r>
      <w:r>
        <w:rPr>
          <w:rFonts w:ascii="Arial" w:hAnsi="Arial" w:eastAsia="Arial" w:cs="Arial"/>
          <w:b w:val="0"/>
          <w:i w:val="0"/>
          <w:color w:val="000000"/>
          <w:sz w:val="28"/>
        </w:rPr>
        <w:t xml:space="preserve">  Deux élèves proposent Biot et bios pour expliquer biotite. Quelle proposition est donnée par le cours ? Pourquoi la ressemblance seule ne suffit-elle pas ?</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50" name="Picture 50"/>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keepNext/>
        <w:keepLines/>
        <w:spacing w:before="0" w:after="60" w:line="324" w:lineRule="exact"/>
      </w:pPr>
      <w:r>
        <w:rPr>
          <w:rFonts w:ascii="Arial" w:hAnsi="Arial" w:eastAsia="Arial" w:cs="Arial"/>
          <w:b/>
          <w:i w:val="0"/>
          <w:color w:val="000000"/>
          <w:sz w:val="28"/>
        </w:rPr>
        <w:t>7B</w:t>
      </w:r>
      <w:r>
        <w:rPr>
          <w:rFonts w:ascii="Arial" w:hAnsi="Arial" w:eastAsia="Arial" w:cs="Arial"/>
          <w:b w:val="0"/>
          <w:i w:val="0"/>
          <w:color w:val="000000"/>
          <w:sz w:val="28"/>
        </w:rPr>
        <w:t xml:space="preserve">  Découpe argentifère en deux éléments et corrige : « Un minerai argentifère contient forcément du fer. »</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51" name="Picture 51"/>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spacing w:after="0" w:before="0" w:line="20" w:lineRule="exact"/>
      </w:pPr>
      <w:r>
        <w:rPr>
          <w:rFonts w:ascii="Arial" w:hAnsi="Arial" w:eastAsia="Arial" w:cs="Arial"/>
          <w:b w:val="0"/>
          <w:i w:val="0"/>
          <w:color w:val="000000"/>
          <w:sz w:val="2"/>
        </w:rPr>
        <w:br w:type="page"/>
      </w:r>
    </w:p>
    <w:p>
      <w:pPr>
        <w:keepNext/>
        <w:keepLines/>
        <w:spacing w:before="0" w:after="40" w:line="230" w:lineRule="exact"/>
        <w:jc w:val="center"/>
      </w:pPr>
      <w:r>
        <w:rPr>
          <w:rFonts w:ascii="Arial" w:hAnsi="Arial" w:eastAsia="Arial" w:cs="Arial"/>
          <w:b w:val="0"/>
          <w:i w:val="0"/>
          <w:color w:val="000000"/>
          <w:sz w:val="21"/>
        </w:rPr>
        <w:t>7  Vérifier une interprétation</w:t>
      </w:r>
    </w:p>
    <w:p>
      <w:pPr>
        <w:pStyle w:val="Heading1"/>
        <w:keepNext/>
        <w:spacing w:before="0" w:after="120" w:line="420" w:lineRule="exact"/>
        <w:jc w:val="center"/>
      </w:pPr>
      <w:r>
        <w:rPr>
          <w:rFonts w:ascii="Arial" w:hAnsi="Arial" w:eastAsia="Arial" w:cs="Arial"/>
          <w:b/>
          <w:i w:val="0"/>
          <w:color w:val="000000"/>
          <w:sz w:val="38"/>
        </w:rPr>
        <w:t>Le sens actuel et l’histoire du mot</w:t>
      </w:r>
    </w:p>
    <w:p>
      <w:pPr>
        <w:keepNext/>
        <w:keepLines/>
        <w:spacing w:before="0" w:after="40" w:line="7200" w:lineRule="exact"/>
      </w:pPr>
      <w:r>
        <w:rPr>
          <w:rFonts w:ascii="Arial" w:hAnsi="Arial" w:eastAsia="Arial" w:cs="Arial"/>
          <w:b w:val="0"/>
          <w:i w:val="0"/>
          <w:color w:val="000000"/>
          <w:sz w:val="2"/>
        </w:rPr>
        <w:t xml:space="preserve"> </w:t>
      </w:r>
      <w:r>
        <w:drawing>
          <wp:anchor distT="0" distB="0" distL="0" distR="0" simplePos="0" relativeHeight="152" behindDoc="0" locked="0" layoutInCell="1" allowOverlap="0">
            <wp:simplePos x="0" y="0"/>
            <wp:positionH relativeFrom="column">
              <wp:posOffset>0</wp:posOffset>
            </wp:positionH>
            <wp:positionV relativeFrom="paragraph">
              <wp:posOffset>0</wp:posOffset>
            </wp:positionV>
            <wp:extent cx="3636000" cy="4572000"/>
            <wp:effectExtent l="0" t="0" r="0" b="0"/>
            <wp:wrapNone/>
            <wp:docPr id="52" name="Picture 52" descr="Rhyolites rouges de l’Estérel à Agay | FredD / Wikimedia Commons, CC BY-SA 4.0 | https://commons.wikimedia.org/wiki/File:Roches_rouges_Agay.jpg | CC BY-SA 4.0 | https://creativecommons.org/licenses/by-sa/4.0/ | Recadrage de mise en pag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rhyolite.jpg"/>
                    <pic:cNvPicPr/>
                  </pic:nvPicPr>
                  <pic:blipFill>
                    <a:blip r:embed="rId41"/>
                    <a:srcRect l="20177" t="0" r="20177" b="0"/>
                    <a:stretch>
                      <a:fillRect/>
                    </a:stretch>
                  </pic:blipFill>
                  <pic:spPr>
                    <a:xfrm>
                      <a:off x="0" y="0"/>
                      <a:ext cx="3636000" cy="4572000"/>
                    </a:xfrm>
                    <a:prstGeom prst="rect"/>
                  </pic:spPr>
                </pic:pic>
              </a:graphicData>
            </a:graphic>
          </wp:anchor>
        </w:drawing>
      </w:r>
      <w:r>
        <w:drawing>
          <wp:anchor distT="0" distB="0" distL="0" distR="0" simplePos="0" relativeHeight="153" behindDoc="0" locked="0" layoutInCell="1" allowOverlap="0">
            <wp:simplePos x="0" y="0"/>
            <wp:positionH relativeFrom="column">
              <wp:posOffset>3852000</wp:posOffset>
            </wp:positionH>
            <wp:positionV relativeFrom="paragraph">
              <wp:posOffset>4500</wp:posOffset>
            </wp:positionV>
            <wp:extent cx="2772000" cy="2079000"/>
            <wp:effectExtent l="0" t="0" r="0" b="0"/>
            <wp:wrapNone/>
            <wp:docPr id="53" name="Picture 53" descr="Schiste : un aspect feuilleté | Michael C. Rygel via Wikimedia Commons, CC BY-SA 3.0 | https://commons.wikimedia.org/wiki/File:Schist_detail.jpg | CC BY-SA 3.0 | https://creativecommons.org/licenses/by-sa/3.0/"/>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schiste.jpg"/>
                    <pic:cNvPicPr/>
                  </pic:nvPicPr>
                  <pic:blipFill>
                    <a:blip r:embed="rId42"/>
                    <a:stretch>
                      <a:fillRect/>
                    </a:stretch>
                  </pic:blipFill>
                  <pic:spPr>
                    <a:xfrm>
                      <a:off x="0" y="0"/>
                      <a:ext cx="2772000" cy="2079000"/>
                    </a:xfrm>
                    <a:prstGeom prst="rect"/>
                  </pic:spPr>
                </pic:pic>
              </a:graphicData>
            </a:graphic>
          </wp:anchor>
        </w:drawing>
      </w:r>
      <w:r>
        <w:drawing>
          <wp:anchor distT="0" distB="0" distL="0" distR="0" simplePos="0" relativeHeight="154" behindDoc="0" locked="0" layoutInCell="1" allowOverlap="0">
            <wp:simplePos x="0" y="0"/>
            <wp:positionH relativeFrom="column">
              <wp:posOffset>3852000</wp:posOffset>
            </wp:positionH>
            <wp:positionV relativeFrom="paragraph">
              <wp:posOffset>2376000</wp:posOffset>
            </wp:positionV>
            <wp:extent cx="2772000" cy="2088000"/>
            <wp:effectExtent l="0" t="0" r="0" b="0"/>
            <wp:wrapNone/>
            <wp:docPr id="54" name="Picture 54" descr="Schiste : un aspect feuilleté | Michael C. Rygel via Wikimedia Commons, CC BY-SA 3.0 | https://commons.wikimedia.org/wiki/File:Schist_detail.jpg | CC BY-SA 3.0 | https://creativecommons.org/licenses/by-sa/3.0/ | Recadrage de mise en pag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schiste.jpg"/>
                    <pic:cNvPicPr/>
                  </pic:nvPicPr>
                  <pic:blipFill>
                    <a:blip r:embed="rId42"/>
                    <a:srcRect l="17142" t="17000" r="17142" b="17000"/>
                    <a:stretch>
                      <a:fillRect/>
                    </a:stretch>
                  </pic:blipFill>
                  <pic:spPr>
                    <a:xfrm>
                      <a:off x="0" y="0"/>
                      <a:ext cx="2772000" cy="2088000"/>
                    </a:xfrm>
                    <a:prstGeom prst="rect"/>
                  </pic:spPr>
                </pic:pic>
              </a:graphicData>
            </a:graphic>
          </wp:anchor>
        </w:drawing>
      </w:r>
    </w:p>
    <w:p>
      <w:pPr>
        <w:keepNext/>
        <w:keepLines/>
        <w:spacing w:before="0" w:after="100" w:line="246" w:lineRule="exact"/>
      </w:pPr>
      <w:r>
        <w:rPr>
          <w:rFonts w:ascii="Arial" w:hAnsi="Arial" w:eastAsia="Arial" w:cs="Arial"/>
          <w:b w:val="0"/>
          <w:i w:val="0"/>
          <w:color w:val="000000"/>
          <w:sz w:val="22"/>
        </w:rPr>
        <w:t>A. Rhyolites rouges d’Agay, dans l’Estérel. B. Schiste, en haut à droite, barre d’échelle de 3 cm. C. Détail du même schiste, en dessous.</w:t>
      </w:r>
    </w:p>
    <w:p>
      <w:pPr>
        <w:keepNext w:val="0"/>
        <w:keepLines/>
        <w:spacing w:before="0" w:after="80" w:line="324" w:lineRule="exact"/>
      </w:pPr>
      <w:r>
        <w:rPr>
          <w:rFonts w:ascii="Arial" w:hAnsi="Arial" w:eastAsia="Arial" w:cs="Arial"/>
          <w:b/>
          <w:i w:val="0"/>
          <w:color w:val="000000"/>
          <w:sz w:val="28"/>
        </w:rPr>
        <w:t>Rhyolite</w:t>
      </w:r>
      <w:r>
        <w:rPr>
          <w:rFonts w:ascii="Arial" w:hAnsi="Arial" w:eastAsia="Arial" w:cs="Arial"/>
          <w:b w:val="0"/>
          <w:i w:val="0"/>
          <w:color w:val="000000"/>
          <w:sz w:val="28"/>
        </w:rPr>
        <w:t xml:space="preserve"> associe des racines grecques liées à l’écoulement et à la pierre. Cela rappelle son origine volcanique, pas un écoulement actuel de la roche solide. </w:t>
      </w:r>
      <w:r>
        <w:rPr>
          <w:rFonts w:ascii="Arial" w:hAnsi="Arial" w:eastAsia="Arial" w:cs="Arial"/>
          <w:b/>
          <w:i w:val="0"/>
          <w:color w:val="000000"/>
          <w:sz w:val="28"/>
        </w:rPr>
        <w:t>Schiste</w:t>
      </w:r>
      <w:r>
        <w:rPr>
          <w:rFonts w:ascii="Arial" w:hAnsi="Arial" w:eastAsia="Arial" w:cs="Arial"/>
          <w:b w:val="0"/>
          <w:i w:val="0"/>
          <w:color w:val="000000"/>
          <w:sz w:val="28"/>
        </w:rPr>
        <w:t xml:space="preserve"> remonte au grec </w:t>
      </w:r>
      <w:r>
        <w:rPr>
          <w:rFonts w:ascii="Arial" w:hAnsi="Arial" w:eastAsia="Arial" w:cs="Arial"/>
          <w:b w:val="0"/>
          <w:i/>
          <w:color w:val="000000"/>
          <w:sz w:val="28"/>
        </w:rPr>
        <w:t>skhistos</w:t>
      </w:r>
      <w:r>
        <w:rPr>
          <w:rFonts w:ascii="Arial" w:hAnsi="Arial" w:eastAsia="Arial" w:cs="Arial"/>
          <w:b w:val="0"/>
          <w:i w:val="0"/>
          <w:color w:val="000000"/>
          <w:sz w:val="28"/>
        </w:rPr>
        <w:t>, « fendu » : le mot évoque un débit en feuillets.</w:t>
      </w:r>
    </w:p>
    <w:p>
      <w:pPr>
        <w:keepNext w:val="0"/>
        <w:keepLines/>
        <w:spacing w:before="0" w:after="80" w:line="324" w:lineRule="exact"/>
      </w:pPr>
      <w:r>
        <w:rPr>
          <w:rFonts w:ascii="Arial" w:hAnsi="Arial" w:eastAsia="Arial" w:cs="Arial"/>
          <w:b/>
          <w:i w:val="0"/>
          <w:color w:val="000000"/>
          <w:sz w:val="28"/>
        </w:rPr>
        <w:t>Porphyre</w:t>
      </w:r>
      <w:r>
        <w:rPr>
          <w:rFonts w:ascii="Arial" w:hAnsi="Arial" w:eastAsia="Arial" w:cs="Arial"/>
          <w:b w:val="0"/>
          <w:i w:val="0"/>
          <w:color w:val="000000"/>
          <w:sz w:val="28"/>
        </w:rPr>
        <w:t xml:space="preserve"> vient d’un mot grec lié à la pourpre. Ce nom historique a aussi servi pour des roches non pourpres. L’adjectif </w:t>
      </w:r>
      <w:r>
        <w:rPr>
          <w:rFonts w:ascii="Arial" w:hAnsi="Arial" w:eastAsia="Arial" w:cs="Arial"/>
          <w:b/>
          <w:i w:val="0"/>
          <w:color w:val="000000"/>
          <w:sz w:val="28"/>
        </w:rPr>
        <w:t>porphyrique</w:t>
      </w:r>
      <w:r>
        <w:rPr>
          <w:rFonts w:ascii="Arial" w:hAnsi="Arial" w:eastAsia="Arial" w:cs="Arial"/>
          <w:b w:val="0"/>
          <w:i w:val="0"/>
          <w:color w:val="000000"/>
          <w:sz w:val="28"/>
        </w:rPr>
        <w:t xml:space="preserve"> décrit une texture à grands cristaux dans un fond plus fin : la couleur seule ne suffit pas. La terminaison </w:t>
      </w:r>
      <w:r>
        <w:rPr>
          <w:rFonts w:ascii="Arial" w:hAnsi="Arial" w:eastAsia="Arial" w:cs="Arial"/>
          <w:b/>
          <w:i w:val="0"/>
          <w:color w:val="000000"/>
          <w:sz w:val="28"/>
        </w:rPr>
        <w:t>-ite</w:t>
      </w:r>
      <w:r>
        <w:rPr>
          <w:rFonts w:ascii="Arial" w:hAnsi="Arial" w:eastAsia="Arial" w:cs="Arial"/>
          <w:b w:val="0"/>
          <w:i w:val="0"/>
          <w:color w:val="000000"/>
          <w:sz w:val="28"/>
        </w:rPr>
        <w:t xml:space="preserve"> ne prouve pas non plus qu’un nom désigne un minéral.</w:t>
      </w:r>
    </w:p>
    <w:p>
      <w:pPr>
        <w:keepNext/>
        <w:keepLines/>
        <w:spacing w:before="0" w:after="60" w:line="324" w:lineRule="exact"/>
      </w:pPr>
      <w:r>
        <w:rPr>
          <w:rFonts w:ascii="Arial" w:hAnsi="Arial" w:eastAsia="Arial" w:cs="Arial"/>
          <w:b/>
          <w:i w:val="0"/>
          <w:color w:val="000000"/>
          <w:sz w:val="28"/>
        </w:rPr>
        <w:t>7C</w:t>
      </w:r>
      <w:r>
        <w:rPr>
          <w:rFonts w:ascii="Arial" w:hAnsi="Arial" w:eastAsia="Arial" w:cs="Arial"/>
          <w:b w:val="0"/>
          <w:i w:val="0"/>
          <w:color w:val="000000"/>
          <w:sz w:val="28"/>
        </w:rPr>
        <w:t xml:space="preserve">  Pourquoi la seule couleur rouge de A ne permet-elle pas de conclure « c’est un porphyre » ? Donne ensuite un contre-exemple à la règle « Tous les mots en -ite désignent des minéraux ».</w:t>
      </w:r>
    </w:p>
    <w:p>
      <w:pPr>
        <w:keepNext w:val="0"/>
        <w:keepLines/>
        <w:spacing w:before="0" w:after="80" w:line="240" w:lineRule="auto"/>
      </w:pPr>
      <w:r>
        <w:drawing>
          <wp:inline xmlns:a="http://schemas.openxmlformats.org/drawingml/2006/main" xmlns:pic="http://schemas.openxmlformats.org/drawingml/2006/picture" distT="0" distB="0" distL="0" distR="0">
            <wp:extent cx="6624000" cy="1152000"/>
            <wp:docPr id="55" name="Picture 55"/>
            <wp:cNvGraphicFramePr>
              <a:graphicFrameLocks noChangeAspect="1"/>
            </wp:cNvGraphicFramePr>
            <a:graphic>
              <a:graphicData uri="http://schemas.openxmlformats.org/drawingml/2006/picture">
                <pic:pic>
                  <pic:nvPicPr>
                    <pic:cNvPr id="0" name="seyes_4.png"/>
                    <pic:cNvPicPr/>
                  </pic:nvPicPr>
                  <pic:blipFill>
                    <a:blip r:embed="rId13"/>
                    <a:stretch>
                      <a:fillRect/>
                    </a:stretch>
                  </pic:blipFill>
                  <pic:spPr>
                    <a:xfrm>
                      <a:off x="0" y="0"/>
                      <a:ext cx="6624000" cy="1152000"/>
                    </a:xfrm>
                    <a:prstGeom prst="rect"/>
                  </pic:spPr>
                </pic:pic>
              </a:graphicData>
            </a:graphic>
          </wp:inline>
        </w:drawing>
      </w:r>
    </w:p>
    <w:p>
      <w:pPr>
        <w:keepNext w:val="0"/>
        <w:keepLines/>
        <w:spacing w:before="0" w:after="60" w:line="324" w:lineRule="exact"/>
      </w:pPr>
      <w:r>
        <w:rPr>
          <w:rFonts w:ascii="Arial" w:hAnsi="Arial" w:eastAsia="Arial" w:cs="Arial"/>
          <w:b/>
          <w:i w:val="0"/>
          <w:color w:val="000000"/>
          <w:sz w:val="28"/>
        </w:rPr>
        <w:t>Lycée L7</w:t>
      </w:r>
      <w:r>
        <w:rPr>
          <w:rFonts w:ascii="Arial" w:hAnsi="Arial" w:eastAsia="Arial" w:cs="Arial"/>
          <w:b w:val="0"/>
          <w:i w:val="0"/>
          <w:color w:val="000000"/>
          <w:sz w:val="28"/>
        </w:rPr>
        <w:t xml:space="preserve">  À l’oral : explique pourquoi un dictionnaire étymologique et une définition géologique apportent des informations différentes.</w:t>
      </w:r>
    </w:p>
    <w:p>
      <w:pPr>
        <w:spacing w:after="0" w:before="0" w:line="20" w:lineRule="exact"/>
      </w:pPr>
      <w:r>
        <w:rPr>
          <w:rFonts w:ascii="Arial" w:hAnsi="Arial" w:eastAsia="Arial" w:cs="Arial"/>
          <w:b w:val="0"/>
          <w:i w:val="0"/>
          <w:color w:val="000000"/>
          <w:sz w:val="2"/>
        </w:rPr>
        <w:br w:type="page"/>
      </w:r>
    </w:p>
    <w:p>
      <w:pPr>
        <w:keepNext/>
        <w:keepLines/>
        <w:spacing w:before="0" w:after="40" w:line="230" w:lineRule="exact"/>
        <w:jc w:val="center"/>
      </w:pPr>
      <w:r>
        <w:rPr>
          <w:rFonts w:ascii="Arial" w:hAnsi="Arial" w:eastAsia="Arial" w:cs="Arial"/>
          <w:b w:val="0"/>
          <w:i w:val="0"/>
          <w:color w:val="000000"/>
          <w:sz w:val="21"/>
        </w:rPr>
        <w:t>8  Réinvestir la méthode</w:t>
      </w:r>
    </w:p>
    <w:p>
      <w:pPr>
        <w:pStyle w:val="Heading1"/>
        <w:keepNext/>
        <w:spacing w:before="0" w:after="120" w:line="420" w:lineRule="exact"/>
        <w:jc w:val="center"/>
      </w:pPr>
      <w:r>
        <w:rPr>
          <w:rFonts w:ascii="Arial" w:hAnsi="Arial" w:eastAsia="Arial" w:cs="Arial"/>
          <w:b/>
          <w:i w:val="0"/>
          <w:color w:val="000000"/>
          <w:sz w:val="38"/>
        </w:rPr>
        <w:t>Faire parler un mot nouveau</w:t>
      </w:r>
    </w:p>
    <w:p>
      <w:pPr>
        <w:keepNext/>
        <w:keepLines/>
        <w:spacing w:before="0" w:after="40" w:line="6803" w:lineRule="exact"/>
      </w:pPr>
      <w:r>
        <w:rPr>
          <w:rFonts w:ascii="Arial" w:hAnsi="Arial" w:eastAsia="Arial" w:cs="Arial"/>
          <w:b w:val="0"/>
          <w:i w:val="0"/>
          <w:color w:val="000000"/>
          <w:sz w:val="2"/>
        </w:rPr>
        <w:t xml:space="preserve"> </w:t>
      </w:r>
      <w:r>
        <w:drawing>
          <wp:anchor distT="0" distB="0" distL="0" distR="0" simplePos="0" relativeHeight="156" behindDoc="0" locked="0" layoutInCell="1" allowOverlap="0">
            <wp:simplePos x="0" y="0"/>
            <wp:positionH relativeFrom="column">
              <wp:posOffset>0</wp:posOffset>
            </wp:positionH>
            <wp:positionV relativeFrom="paragraph">
              <wp:posOffset>0</wp:posOffset>
            </wp:positionV>
            <wp:extent cx="3887999" cy="4320000"/>
            <wp:effectExtent l="0" t="0" r="0" b="0"/>
            <wp:wrapNone/>
            <wp:docPr id="56" name="Picture 56" descr="Présentation de spécimens dans une collection | Photographie de collection fournie pour ce dossi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llection.jpg"/>
                    <pic:cNvPicPr/>
                  </pic:nvPicPr>
                  <pic:blipFill>
                    <a:blip r:embed="rId43"/>
                    <a:srcRect l="8000" t="20000" r="8000" b="10000"/>
                    <a:stretch>
                      <a:fillRect/>
                    </a:stretch>
                  </pic:blipFill>
                  <pic:spPr>
                    <a:xfrm>
                      <a:off x="0" y="0"/>
                      <a:ext cx="3887999" cy="4320000"/>
                    </a:xfrm>
                    <a:prstGeom prst="rect"/>
                  </pic:spPr>
                </pic:pic>
              </a:graphicData>
            </a:graphic>
          </wp:anchor>
        </w:drawing>
      </w:r>
      <w:r>
        <w:drawing>
          <wp:anchor distT="0" distB="0" distL="0" distR="0" simplePos="0" relativeHeight="157" behindDoc="0" locked="0" layoutInCell="1" allowOverlap="0">
            <wp:simplePos x="0" y="0"/>
            <wp:positionH relativeFrom="column">
              <wp:posOffset>4104000</wp:posOffset>
            </wp:positionH>
            <wp:positionV relativeFrom="paragraph">
              <wp:posOffset>0</wp:posOffset>
            </wp:positionV>
            <wp:extent cx="2520000" cy="4320000"/>
            <wp:effectExtent l="0" t="0" r="0" b="0"/>
            <wp:wrapNone/>
            <wp:docPr id="57" name="Picture 57" descr="Cuivre natif cristallisé du Michigan | Didier Descouens / Wikimedia Commons, CC BY-SA 4.0 | https://commons.wikimedia.org/wiki/File:Cuivre_Michigan.jpg | CC BY-SA 4.0 | https://creativecommons.org/licenses/by-sa/4.0/ | Photographie détourée ; arrière-plan retiré, éclairage et netteté retouchés. | Recadrage de mise en pag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uivre_detoure.png"/>
                    <pic:cNvPicPr/>
                  </pic:nvPicPr>
                  <pic:blipFill>
                    <a:blip r:embed="rId14"/>
                    <a:srcRect l="21146" t="0" r="39271" b="1346"/>
                    <a:stretch>
                      <a:fillRect/>
                    </a:stretch>
                  </pic:blipFill>
                  <pic:spPr>
                    <a:xfrm>
                      <a:off x="0" y="0"/>
                      <a:ext cx="2520000" cy="4320000"/>
                    </a:xfrm>
                    <a:prstGeom prst="rect"/>
                  </pic:spPr>
                </pic:pic>
              </a:graphicData>
            </a:graphic>
          </wp:anchor>
        </w:drawing>
      </w:r>
    </w:p>
    <w:p>
      <w:pPr>
        <w:keepNext/>
        <w:keepLines/>
        <w:spacing w:before="0" w:after="100" w:line="246" w:lineRule="exact"/>
      </w:pPr>
      <w:r>
        <w:rPr>
          <w:rFonts w:ascii="Arial" w:hAnsi="Arial" w:eastAsia="Arial" w:cs="Arial"/>
          <w:b w:val="0"/>
          <w:i w:val="0"/>
          <w:color w:val="000000"/>
          <w:sz w:val="22"/>
        </w:rPr>
        <w:t>A. Présentation de spécimens, à gauche. B. Détail d’un cuivre natif du Michigan, à droite.</w:t>
      </w:r>
    </w:p>
    <w:p>
      <w:pPr>
        <w:keepNext w:val="0"/>
        <w:keepLines/>
        <w:spacing w:before="0" w:after="80" w:line="324" w:lineRule="exact"/>
      </w:pPr>
      <w:r>
        <w:rPr>
          <w:rFonts w:ascii="Arial" w:hAnsi="Arial" w:eastAsia="Arial" w:cs="Arial"/>
          <w:b w:val="0"/>
          <w:i w:val="0"/>
          <w:color w:val="000000"/>
          <w:sz w:val="28"/>
        </w:rPr>
        <w:t>Pour expliquer un nom, commence par identifier la matière à l’aide d’une notice. Décris ensuite ce qui est visible. Vérifie l’étymologie dans un dictionnaire, puis distingue ce qu’elle apprend de ce qu’elle ne prouve pas.</w:t>
      </w:r>
    </w:p>
    <w:p>
      <w:pPr>
        <w:keepNext w:val="0"/>
        <w:keepLines/>
        <w:spacing w:before="0" w:after="80" w:line="324" w:lineRule="exact"/>
      </w:pPr>
      <w:r>
        <w:rPr>
          <w:rFonts w:ascii="Arial" w:hAnsi="Arial" w:eastAsia="Arial" w:cs="Arial"/>
          <w:b w:val="0"/>
          <w:i w:val="0"/>
          <w:color w:val="000000"/>
          <w:sz w:val="28"/>
        </w:rPr>
        <w:t xml:space="preserve">Lexique de travail : grec </w:t>
      </w:r>
      <w:r>
        <w:rPr>
          <w:rFonts w:ascii="Arial" w:hAnsi="Arial" w:eastAsia="Arial" w:cs="Arial"/>
          <w:b/>
          <w:i w:val="0"/>
          <w:color w:val="000000"/>
          <w:sz w:val="28"/>
        </w:rPr>
        <w:t>lithos</w:t>
      </w:r>
      <w:r>
        <w:rPr>
          <w:rFonts w:ascii="Arial" w:hAnsi="Arial" w:eastAsia="Arial" w:cs="Arial"/>
          <w:b w:val="0"/>
          <w:i w:val="0"/>
          <w:color w:val="000000"/>
          <w:sz w:val="28"/>
        </w:rPr>
        <w:t xml:space="preserve">, « pierre » ; </w:t>
      </w:r>
      <w:r>
        <w:rPr>
          <w:rFonts w:ascii="Arial" w:hAnsi="Arial" w:eastAsia="Arial" w:cs="Arial"/>
          <w:b/>
          <w:i w:val="0"/>
          <w:color w:val="000000"/>
          <w:sz w:val="28"/>
        </w:rPr>
        <w:t>-thèque</w:t>
      </w:r>
      <w:r>
        <w:rPr>
          <w:rFonts w:ascii="Arial" w:hAnsi="Arial" w:eastAsia="Arial" w:cs="Arial"/>
          <w:b w:val="0"/>
          <w:i w:val="0"/>
          <w:color w:val="000000"/>
          <w:sz w:val="28"/>
        </w:rPr>
        <w:t xml:space="preserve">, lieu de rangement ou de conservation ; latin </w:t>
      </w:r>
      <w:r>
        <w:rPr>
          <w:rFonts w:ascii="Arial" w:hAnsi="Arial" w:eastAsia="Arial" w:cs="Arial"/>
          <w:b/>
          <w:i w:val="0"/>
          <w:color w:val="000000"/>
          <w:sz w:val="28"/>
        </w:rPr>
        <w:t>cuprum</w:t>
      </w:r>
      <w:r>
        <w:rPr>
          <w:rFonts w:ascii="Arial" w:hAnsi="Arial" w:eastAsia="Arial" w:cs="Arial"/>
          <w:b w:val="0"/>
          <w:i w:val="0"/>
          <w:color w:val="000000"/>
          <w:sz w:val="28"/>
        </w:rPr>
        <w:t xml:space="preserve">, « cuivre » ; </w:t>
      </w:r>
      <w:r>
        <w:rPr>
          <w:rFonts w:ascii="Arial" w:hAnsi="Arial" w:eastAsia="Arial" w:cs="Arial"/>
          <w:b/>
          <w:i w:val="0"/>
          <w:color w:val="000000"/>
          <w:sz w:val="28"/>
        </w:rPr>
        <w:t>ferre</w:t>
      </w:r>
      <w:r>
        <w:rPr>
          <w:rFonts w:ascii="Arial" w:hAnsi="Arial" w:eastAsia="Arial" w:cs="Arial"/>
          <w:b w:val="0"/>
          <w:i w:val="0"/>
          <w:color w:val="000000"/>
          <w:sz w:val="28"/>
        </w:rPr>
        <w:t>, « porter, contenir ». Ce lexique permet de formuler une hypothèse, à vérifier ensuite.</w:t>
      </w:r>
    </w:p>
    <w:p>
      <w:pPr>
        <w:keepNext/>
        <w:keepLines/>
        <w:spacing w:before="0" w:after="60" w:line="324" w:lineRule="exact"/>
      </w:pPr>
      <w:r>
        <w:rPr>
          <w:rFonts w:ascii="Arial" w:hAnsi="Arial" w:eastAsia="Arial" w:cs="Arial"/>
          <w:b/>
          <w:i w:val="0"/>
          <w:color w:val="000000"/>
          <w:sz w:val="28"/>
        </w:rPr>
        <w:t>8A</w:t>
      </w:r>
      <w:r>
        <w:rPr>
          <w:rFonts w:ascii="Arial" w:hAnsi="Arial" w:eastAsia="Arial" w:cs="Arial"/>
          <w:b w:val="0"/>
          <w:i w:val="0"/>
          <w:color w:val="000000"/>
          <w:sz w:val="28"/>
        </w:rPr>
        <w:t xml:space="preserve">  Propose le sens de lithothèque et cuprifère. Lis ensuite les définitions ci-dessous, puis explique comment le lexique a aidé ton raisonnement.</w:t>
      </w:r>
    </w:p>
    <w:p>
      <w:pPr>
        <w:keepNext w:val="0"/>
        <w:keepLines/>
        <w:spacing w:before="0" w:after="80" w:line="240" w:lineRule="auto"/>
      </w:pPr>
      <w:r>
        <w:drawing>
          <wp:inline xmlns:a="http://schemas.openxmlformats.org/drawingml/2006/main" xmlns:pic="http://schemas.openxmlformats.org/drawingml/2006/picture" distT="0" distB="0" distL="0" distR="0">
            <wp:extent cx="6624000" cy="1152000"/>
            <wp:docPr id="58" name="Picture 58"/>
            <wp:cNvGraphicFramePr>
              <a:graphicFrameLocks noChangeAspect="1"/>
            </wp:cNvGraphicFramePr>
            <a:graphic>
              <a:graphicData uri="http://schemas.openxmlformats.org/drawingml/2006/picture">
                <pic:pic>
                  <pic:nvPicPr>
                    <pic:cNvPr id="0" name="seyes_4.png"/>
                    <pic:cNvPicPr/>
                  </pic:nvPicPr>
                  <pic:blipFill>
                    <a:blip r:embed="rId13"/>
                    <a:stretch>
                      <a:fillRect/>
                    </a:stretch>
                  </pic:blipFill>
                  <pic:spPr>
                    <a:xfrm>
                      <a:off x="0" y="0"/>
                      <a:ext cx="6624000" cy="1152000"/>
                    </a:xfrm>
                    <a:prstGeom prst="rect"/>
                  </pic:spPr>
                </pic:pic>
              </a:graphicData>
            </a:graphic>
          </wp:inline>
        </w:drawing>
      </w:r>
    </w:p>
    <w:p>
      <w:pPr>
        <w:keepNext w:val="0"/>
        <w:keepLines/>
        <w:spacing w:before="0" w:after="80" w:line="324" w:lineRule="exact"/>
      </w:pPr>
      <w:r>
        <w:rPr>
          <w:rFonts w:ascii="Arial" w:hAnsi="Arial" w:eastAsia="Arial" w:cs="Arial"/>
          <w:b w:val="0"/>
          <w:i w:val="0"/>
          <w:color w:val="000000"/>
          <w:sz w:val="28"/>
        </w:rPr>
        <w:t xml:space="preserve">Définitions de contrôle : une </w:t>
      </w:r>
      <w:r>
        <w:rPr>
          <w:rFonts w:ascii="Arial" w:hAnsi="Arial" w:eastAsia="Arial" w:cs="Arial"/>
          <w:b/>
          <w:i w:val="0"/>
          <w:color w:val="000000"/>
          <w:sz w:val="28"/>
        </w:rPr>
        <w:t>lithothèque</w:t>
      </w:r>
      <w:r>
        <w:rPr>
          <w:rFonts w:ascii="Arial" w:hAnsi="Arial" w:eastAsia="Arial" w:cs="Arial"/>
          <w:b w:val="0"/>
          <w:i w:val="0"/>
          <w:color w:val="000000"/>
          <w:sz w:val="28"/>
        </w:rPr>
        <w:t xml:space="preserve"> rassemble et conserve des échantillons de roches ; </w:t>
      </w:r>
      <w:r>
        <w:rPr>
          <w:rFonts w:ascii="Arial" w:hAnsi="Arial" w:eastAsia="Arial" w:cs="Arial"/>
          <w:b/>
          <w:i w:val="0"/>
          <w:color w:val="000000"/>
          <w:sz w:val="28"/>
        </w:rPr>
        <w:t>cuprifère</w:t>
      </w:r>
      <w:r>
        <w:rPr>
          <w:rFonts w:ascii="Arial" w:hAnsi="Arial" w:eastAsia="Arial" w:cs="Arial"/>
          <w:b w:val="0"/>
          <w:i w:val="0"/>
          <w:color w:val="000000"/>
          <w:sz w:val="28"/>
        </w:rPr>
        <w:t xml:space="preserve"> signifie « qui contient du cuivre ».</w:t>
      </w:r>
    </w:p>
    <w:p>
      <w:pPr>
        <w:keepNext w:val="0"/>
        <w:keepLines/>
        <w:spacing w:before="0" w:after="60" w:line="324" w:lineRule="exact"/>
      </w:pPr>
      <w:r>
        <w:rPr>
          <w:rFonts w:ascii="Arial" w:hAnsi="Arial" w:eastAsia="Arial" w:cs="Arial"/>
          <w:b/>
          <w:i w:val="0"/>
          <w:color w:val="000000"/>
          <w:sz w:val="28"/>
        </w:rPr>
        <w:t>Lycée L8</w:t>
      </w:r>
      <w:r>
        <w:rPr>
          <w:rFonts w:ascii="Arial" w:hAnsi="Arial" w:eastAsia="Arial" w:cs="Arial"/>
          <w:b w:val="0"/>
          <w:i w:val="0"/>
          <w:color w:val="000000"/>
          <w:sz w:val="28"/>
        </w:rPr>
        <w:t xml:space="preserve">  À l’oral : « Les dépôts du lac contiennent des sels de sodium » et « Les dépôts contiennent de la trona ». Ces affirmations sont-elles incompatibles ? Compare leur degré de précision.</w:t>
      </w:r>
    </w:p>
    <w:p>
      <w:pPr>
        <w:spacing w:after="0" w:before="0" w:line="20" w:lineRule="exact"/>
      </w:pPr>
      <w:r>
        <w:rPr>
          <w:rFonts w:ascii="Arial" w:hAnsi="Arial" w:eastAsia="Arial" w:cs="Arial"/>
          <w:b w:val="0"/>
          <w:i w:val="0"/>
          <w:color w:val="000000"/>
          <w:sz w:val="2"/>
        </w:rPr>
        <w:br w:type="page"/>
      </w:r>
    </w:p>
    <w:p>
      <w:pPr>
        <w:keepNext/>
        <w:keepLines/>
        <w:spacing w:before="0" w:after="40" w:line="230" w:lineRule="exact"/>
        <w:jc w:val="center"/>
      </w:pPr>
      <w:r>
        <w:rPr>
          <w:rFonts w:ascii="Arial" w:hAnsi="Arial" w:eastAsia="Arial" w:cs="Arial"/>
          <w:b w:val="0"/>
          <w:i w:val="0"/>
          <w:color w:val="000000"/>
          <w:sz w:val="21"/>
        </w:rPr>
        <w:t>8  Réinvestir la méthode</w:t>
      </w:r>
    </w:p>
    <w:p>
      <w:pPr>
        <w:pStyle w:val="Heading1"/>
        <w:keepNext/>
        <w:spacing w:before="0" w:after="120" w:line="420" w:lineRule="exact"/>
        <w:jc w:val="center"/>
      </w:pPr>
      <w:r>
        <w:rPr>
          <w:rFonts w:ascii="Arial" w:hAnsi="Arial" w:eastAsia="Arial" w:cs="Arial"/>
          <w:b/>
          <w:i w:val="0"/>
          <w:color w:val="000000"/>
          <w:sz w:val="38"/>
        </w:rPr>
        <w:t>Rédiger une notice de musée</w:t>
      </w:r>
    </w:p>
    <w:p>
      <w:pPr>
        <w:keepNext/>
        <w:keepLines/>
        <w:spacing w:before="0" w:after="40" w:line="4195" w:lineRule="exact"/>
      </w:pPr>
      <w:r>
        <w:rPr>
          <w:rFonts w:ascii="Arial" w:hAnsi="Arial" w:eastAsia="Arial" w:cs="Arial"/>
          <w:b w:val="0"/>
          <w:i w:val="0"/>
          <w:color w:val="000000"/>
          <w:sz w:val="2"/>
        </w:rPr>
        <w:t xml:space="preserve"> </w:t>
      </w:r>
      <w:r>
        <w:drawing>
          <wp:anchor distT="0" distB="0" distL="0" distR="0" simplePos="0" relativeHeight="159" behindDoc="0" locked="0" layoutInCell="1" allowOverlap="0">
            <wp:simplePos x="0" y="0"/>
            <wp:positionH relativeFrom="column">
              <wp:posOffset>0</wp:posOffset>
            </wp:positionH>
            <wp:positionV relativeFrom="paragraph">
              <wp:posOffset>229883</wp:posOffset>
            </wp:positionV>
            <wp:extent cx="2592000" cy="2276233"/>
            <wp:effectExtent l="0" t="0" r="0" b="0"/>
            <wp:wrapNone/>
            <wp:docPr id="59" name="Picture 59" descr="Pyrite | Photographie de collection fournie pour ce dossier.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yrite_detoure.png"/>
                    <pic:cNvPicPr/>
                  </pic:nvPicPr>
                  <pic:blipFill>
                    <a:blip r:embed="rId28"/>
                    <a:stretch>
                      <a:fillRect/>
                    </a:stretch>
                  </pic:blipFill>
                  <pic:spPr>
                    <a:xfrm>
                      <a:off x="0" y="0"/>
                      <a:ext cx="2592000" cy="2276233"/>
                    </a:xfrm>
                    <a:prstGeom prst="rect"/>
                  </pic:spPr>
                </pic:pic>
              </a:graphicData>
            </a:graphic>
          </wp:anchor>
        </w:drawing>
      </w:r>
      <w:r>
        <w:drawing>
          <wp:anchor distT="0" distB="0" distL="0" distR="0" simplePos="0" relativeHeight="160" behindDoc="0" locked="0" layoutInCell="1" allowOverlap="0">
            <wp:simplePos x="0" y="0"/>
            <wp:positionH relativeFrom="column">
              <wp:posOffset>2808000</wp:posOffset>
            </wp:positionH>
            <wp:positionV relativeFrom="paragraph">
              <wp:posOffset>194212</wp:posOffset>
            </wp:positionV>
            <wp:extent cx="2196000" cy="2347575"/>
            <wp:effectExtent l="0" t="0" r="0" b="0"/>
            <wp:wrapNone/>
            <wp:docPr id="60" name="Picture 60" descr="Calcite | Photographie de collection fournie pour ce dossier.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alcite_detoure.png"/>
                    <pic:cNvPicPr/>
                  </pic:nvPicPr>
                  <pic:blipFill>
                    <a:blip r:embed="rId20"/>
                    <a:srcRect l="578" t="2082" r="1403" b="0"/>
                    <a:stretch>
                      <a:fillRect/>
                    </a:stretch>
                  </pic:blipFill>
                  <pic:spPr>
                    <a:xfrm>
                      <a:off x="0" y="0"/>
                      <a:ext cx="2196000" cy="2347575"/>
                    </a:xfrm>
                    <a:prstGeom prst="rect"/>
                  </pic:spPr>
                </pic:pic>
              </a:graphicData>
            </a:graphic>
          </wp:anchor>
        </w:drawing>
      </w:r>
      <w:r>
        <w:drawing>
          <wp:anchor distT="0" distB="0" distL="0" distR="0" simplePos="0" relativeHeight="161" behindDoc="0" locked="0" layoutInCell="1" allowOverlap="0">
            <wp:simplePos x="0" y="0"/>
            <wp:positionH relativeFrom="column">
              <wp:posOffset>5220000</wp:posOffset>
            </wp:positionH>
            <wp:positionV relativeFrom="paragraph">
              <wp:posOffset>461806</wp:posOffset>
            </wp:positionV>
            <wp:extent cx="1404000" cy="1812387"/>
            <wp:effectExtent l="0" t="0" r="0" b="0"/>
            <wp:wrapNone/>
            <wp:docPr id="61" name="Picture 61" descr="Cristaux d’améthyste du Veracruz | Didier Descouens / Wikimedia Commons, CC BY-SA 4.0 | https://commons.wikimedia.org/wiki/File:Amethyst_sceptre2.jpg | CC BY-SA 4.0 | https://creativecommons.org/licenses/by-sa/4.0/ | Photographie détourée ; arrière-plan retiré, éclairage et netteté retouch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methyste_detoure.png"/>
                    <pic:cNvPicPr/>
                  </pic:nvPicPr>
                  <pic:blipFill>
                    <a:blip r:embed="rId30"/>
                    <a:srcRect l="5477" t="0" r="1590" b="2302"/>
                    <a:stretch>
                      <a:fillRect/>
                    </a:stretch>
                  </pic:blipFill>
                  <pic:spPr>
                    <a:xfrm>
                      <a:off x="0" y="0"/>
                      <a:ext cx="1404000" cy="1812387"/>
                    </a:xfrm>
                    <a:prstGeom prst="rect"/>
                  </pic:spPr>
                </pic:pic>
              </a:graphicData>
            </a:graphic>
          </wp:anchor>
        </w:drawing>
      </w:r>
    </w:p>
    <w:p>
      <w:pPr>
        <w:keepNext/>
        <w:keepLines/>
        <w:spacing w:before="0" w:after="100" w:line="246" w:lineRule="exact"/>
      </w:pPr>
      <w:r>
        <w:rPr>
          <w:rFonts w:ascii="Arial" w:hAnsi="Arial" w:eastAsia="Arial" w:cs="Arial"/>
          <w:b w:val="0"/>
          <w:i w:val="0"/>
          <w:color w:val="000000"/>
          <w:sz w:val="22"/>
        </w:rPr>
        <w:t>De gauche à droite : pyrite, calcite, améthyste.</w:t>
      </w:r>
    </w:p>
    <w:p>
      <w:pPr>
        <w:keepNext w:val="0"/>
        <w:keepLines/>
        <w:spacing w:before="0" w:after="80" w:line="324" w:lineRule="exact"/>
      </w:pPr>
      <w:r>
        <w:rPr>
          <w:rFonts w:ascii="Arial" w:hAnsi="Arial" w:eastAsia="Arial" w:cs="Arial"/>
          <w:b w:val="0"/>
          <w:i w:val="0"/>
          <w:color w:val="000000"/>
          <w:sz w:val="28"/>
        </w:rPr>
        <w:t>Une notice réussie permet de comprendre la matière et son nom. Elle distingue une observation, une information scientifique et une information historique.</w:t>
      </w:r>
    </w:p>
    <w:p>
      <w:pPr>
        <w:keepNext/>
        <w:keepLines/>
        <w:spacing w:before="0" w:after="60" w:line="324" w:lineRule="exact"/>
      </w:pPr>
      <w:r>
        <w:rPr>
          <w:rFonts w:ascii="Arial" w:hAnsi="Arial" w:eastAsia="Arial" w:cs="Arial"/>
          <w:b/>
          <w:i w:val="0"/>
          <w:color w:val="000000"/>
          <w:sz w:val="28"/>
        </w:rPr>
        <w:t>8B</w:t>
      </w:r>
      <w:r>
        <w:rPr>
          <w:rFonts w:ascii="Arial" w:hAnsi="Arial" w:eastAsia="Arial" w:cs="Arial"/>
          <w:b w:val="0"/>
          <w:i w:val="0"/>
          <w:color w:val="000000"/>
          <w:sz w:val="28"/>
        </w:rPr>
        <w:t xml:space="preserve">  Choisis un exemple du cours et rédige une notice de 60 à 90 mots. Donne son nom, sa catégorie, un détail visible, son étymologie et une limite de cette étymologie.</w:t>
      </w:r>
    </w:p>
    <w:p>
      <w:pPr>
        <w:keepNext w:val="0"/>
        <w:keepLines/>
        <w:spacing w:before="0" w:after="80" w:line="240" w:lineRule="auto"/>
      </w:pPr>
      <w:r>
        <w:drawing>
          <wp:inline xmlns:a="http://schemas.openxmlformats.org/drawingml/2006/main" xmlns:pic="http://schemas.openxmlformats.org/drawingml/2006/picture" distT="0" distB="0" distL="0" distR="0">
            <wp:extent cx="6624000" cy="2880000"/>
            <wp:docPr id="62" name="Picture 62"/>
            <wp:cNvGraphicFramePr>
              <a:graphicFrameLocks noChangeAspect="1"/>
            </wp:cNvGraphicFramePr>
            <a:graphic>
              <a:graphicData uri="http://schemas.openxmlformats.org/drawingml/2006/picture">
                <pic:pic>
                  <pic:nvPicPr>
                    <pic:cNvPr id="0" name="seyes_10.png"/>
                    <pic:cNvPicPr/>
                  </pic:nvPicPr>
                  <pic:blipFill>
                    <a:blip r:embed="rId44"/>
                    <a:stretch>
                      <a:fillRect/>
                    </a:stretch>
                  </pic:blipFill>
                  <pic:spPr>
                    <a:xfrm>
                      <a:off x="0" y="0"/>
                      <a:ext cx="6624000" cy="2880000"/>
                    </a:xfrm>
                    <a:prstGeom prst="rect"/>
                  </pic:spPr>
                </pic:pic>
              </a:graphicData>
            </a:graphic>
          </wp:inline>
        </w:drawing>
      </w:r>
    </w:p>
    <w:p>
      <w:pPr>
        <w:keepNext/>
        <w:keepLines/>
        <w:spacing w:before="0" w:after="60" w:line="324" w:lineRule="exact"/>
      </w:pPr>
      <w:r>
        <w:rPr>
          <w:rFonts w:ascii="Arial" w:hAnsi="Arial" w:eastAsia="Arial" w:cs="Arial"/>
          <w:b/>
          <w:i w:val="0"/>
          <w:color w:val="000000"/>
          <w:sz w:val="28"/>
        </w:rPr>
        <w:t>8C</w:t>
      </w:r>
      <w:r>
        <w:rPr>
          <w:rFonts w:ascii="Arial" w:hAnsi="Arial" w:eastAsia="Arial" w:cs="Arial"/>
          <w:b w:val="0"/>
          <w:i w:val="0"/>
          <w:color w:val="000000"/>
          <w:sz w:val="28"/>
        </w:rPr>
        <w:t xml:space="preserve">  Relis une notice avec un camarade. Note un point réussi et une amélioration précise.</w:t>
      </w:r>
    </w:p>
    <w:p>
      <w:pPr>
        <w:keepNext w:val="0"/>
        <w:keepLines/>
        <w:spacing w:before="0" w:after="80" w:line="240" w:lineRule="auto"/>
      </w:pPr>
      <w:r>
        <w:drawing>
          <wp:inline xmlns:a="http://schemas.openxmlformats.org/drawingml/2006/main" xmlns:pic="http://schemas.openxmlformats.org/drawingml/2006/picture" distT="0" distB="0" distL="0" distR="0">
            <wp:extent cx="6624000" cy="864000"/>
            <wp:docPr id="63" name="Picture 63"/>
            <wp:cNvGraphicFramePr>
              <a:graphicFrameLocks noChangeAspect="1"/>
            </wp:cNvGraphicFramePr>
            <a:graphic>
              <a:graphicData uri="http://schemas.openxmlformats.org/drawingml/2006/picture">
                <pic:pic>
                  <pic:nvPicPr>
                    <pic:cNvPr id="0" name="seyes_3.png"/>
                    <pic:cNvPicPr/>
                  </pic:nvPicPr>
                  <pic:blipFill>
                    <a:blip r:embed="rId17"/>
                    <a:stretch>
                      <a:fillRect/>
                    </a:stretch>
                  </pic:blipFill>
                  <pic:spPr>
                    <a:xfrm>
                      <a:off x="0" y="0"/>
                      <a:ext cx="6624000" cy="864000"/>
                    </a:xfrm>
                    <a:prstGeom prst="rect"/>
                  </pic:spPr>
                </pic:pic>
              </a:graphicData>
            </a:graphic>
          </wp:inline>
        </w:drawing>
      </w:r>
    </w:p>
    <w:p>
      <w:pPr>
        <w:keepNext w:val="0"/>
        <w:keepLines/>
        <w:spacing w:before="0" w:after="80" w:line="324" w:lineRule="exact"/>
      </w:pPr>
      <w:r>
        <w:rPr>
          <w:rFonts w:ascii="Arial" w:hAnsi="Arial" w:eastAsia="Arial" w:cs="Arial"/>
          <w:b w:val="0"/>
          <w:i w:val="0"/>
          <w:color w:val="000000"/>
          <w:sz w:val="28"/>
        </w:rPr>
        <w:t>À vérifier : catégorie exacte • observation fidèle • étymologie exacte • limite expliquée • texte clair.</w:t>
      </w:r>
    </w:p>
    <w:sectPr w:rsidR="00FC693F" w:rsidRPr="0006063C" w:rsidSect="00034616">
      <w:headerReference w:type="default" r:id="rId9"/>
      <w:footerReference w:type="default" r:id="rId10"/>
      <w:pgSz w:w="11906" w:h="16838"/>
      <w:pgMar w:top="680" w:right="737" w:bottom="737" w:left="737" w:header="227"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eastAsia="Arial" w:cs="Arial"/>
        <w:b w:val="0"/>
        <w:i w:val="0"/>
        <w:color w:val="555555"/>
        <w:sz w:val="18"/>
      </w:rPr>
      <w:t xml:space="preserve"/>
    </w:r>
    <w:r/>
    <w:fldSimple w:instr="PAGE">
      <w:r>
        <w:rPr>
          <w:sz w:val="18"/>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eastAsia="Arial" w:cs="Arial"/>
        <w:b w:val="0"/>
        <w:i w:val="0"/>
        <w:color w:val="555555"/>
        <w:sz w:val="18"/>
      </w:rPr>
      <w:t>LES MOTS DE LA TERRE  ·  COURS ÉLÈVE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324" w:lineRule="exact"/>
    </w:pPr>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2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jp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png"/><Relationship Id="rId21" Type="http://schemas.openxmlformats.org/officeDocument/2006/relationships/image" Target="media/image11.jpg"/><Relationship Id="rId22" Type="http://schemas.openxmlformats.org/officeDocument/2006/relationships/image" Target="media/image12.png"/><Relationship Id="rId23" Type="http://schemas.openxmlformats.org/officeDocument/2006/relationships/image" Target="media/image13.jp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jp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jpg"/><Relationship Id="rId34" Type="http://schemas.openxmlformats.org/officeDocument/2006/relationships/image" Target="media/image24.png"/><Relationship Id="rId35" Type="http://schemas.openxmlformats.org/officeDocument/2006/relationships/image" Target="media/image25.jpg"/><Relationship Id="rId36" Type="http://schemas.openxmlformats.org/officeDocument/2006/relationships/image" Target="media/image26.jpg"/><Relationship Id="rId37" Type="http://schemas.openxmlformats.org/officeDocument/2006/relationships/image" Target="media/image27.jpg"/><Relationship Id="rId38" Type="http://schemas.openxmlformats.org/officeDocument/2006/relationships/image" Target="media/image28.jpg"/><Relationship Id="rId39" Type="http://schemas.openxmlformats.org/officeDocument/2006/relationships/image" Target="media/image29.jpg"/><Relationship Id="rId40" Type="http://schemas.openxmlformats.org/officeDocument/2006/relationships/image" Target="media/image30.png"/><Relationship Id="rId41" Type="http://schemas.openxmlformats.org/officeDocument/2006/relationships/image" Target="media/image31.jpg"/><Relationship Id="rId42" Type="http://schemas.openxmlformats.org/officeDocument/2006/relationships/image" Target="media/image32.jpg"/><Relationship Id="rId43" Type="http://schemas.openxmlformats.org/officeDocument/2006/relationships/image" Target="media/image33.jpg"/><Relationship Id="rId44"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Étymologie des minéraux des roches et des métaux</dc:title>
  <dc:subject>Cours collège et lycée avec photographies et lignes Seyès</dc:subject>
  <dc:creator>Ludendo</dc:creator>
  <cp:keywords>étymologie minéraux roches métaux collège lycée Seyès</cp:keywords>
  <dc:description>generated by python-docx</dc:description>
  <cp:lastModifiedBy/>
  <cp:revision>1</cp:revision>
  <dcterms:created xsi:type="dcterms:W3CDTF">2013-12-23T23:15:00Z</dcterms:created>
  <dcterms:modified xsi:type="dcterms:W3CDTF">2013-12-23T23:15:00Z</dcterms:modified>
  <cp:category/>
</cp:coreProperties>
</file>