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center"/>
      </w:pPr>
      <w:r>
        <w:t>Pour que tu m’aimes encore en latin</w:t>
      </w:r>
    </w:p>
    <w:p>
      <w:pPr>
        <w:keepNext/>
        <w:spacing w:line="200" w:lineRule="exact" w:after="80"/>
        <w:jc w:val="center"/>
      </w:pPr>
      <w:r>
        <w:rPr>
          <w:rFonts w:ascii="Times New Roman" w:hAnsi="Times New Roman"/>
          <w:i/>
          <w:color w:val="444444"/>
          <w:sz w:val="18"/>
        </w:rPr>
        <w:t>Adaptation moderne libre et traduction française du latin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45" w:type="dxa"/>
          <w:right w:w="45" w:type="dxa"/>
        </w:tblCellMar>
      </w:tblPr>
      <w:tblGrid>
        <w:gridCol w:w="2837"/>
        <w:gridCol w:w="4075"/>
        <w:gridCol w:w="4032"/>
      </w:tblGrid>
      <w:tr>
        <w:trPr>
          <w:tblHeader/>
        </w:trPr>
        <w:tc>
          <w:tcPr>
            <w:tcW w:type="dxa" w:w="2837"/>
            <w:vAlign w:val="center"/>
          </w:tcPr>
          <w:p>
            <w:pPr>
              <w:spacing w:line="240" w:lineRule="exact" w:after="60"/>
            </w:pPr>
            <w:r>
              <w:rPr>
                <w:b/>
              </w:rPr>
              <w:t>Latin révisé</w:t>
            </w:r>
          </w:p>
        </w:tc>
        <w:tc>
          <w:tcPr>
            <w:tcW w:type="dxa" w:w="4075"/>
            <w:vAlign w:val="center"/>
          </w:tcPr>
          <w:p>
            <w:pPr>
              <w:spacing w:line="240" w:lineRule="exact" w:after="60"/>
            </w:pPr>
            <w:r>
              <w:rPr>
                <w:b/>
              </w:rPr>
              <w:t>Traduction du latin</w:t>
            </w:r>
          </w:p>
        </w:tc>
        <w:tc>
          <w:tcPr>
            <w:tcW w:type="dxa" w:w="4032"/>
            <w:vAlign w:val="center"/>
          </w:tcPr>
          <w:p>
            <w:pPr>
              <w:spacing w:line="240" w:lineRule="exact" w:after="60"/>
            </w:pPr>
            <w:r>
              <w:rPr>
                <w:b/>
              </w:rPr>
              <w:t>Paroles de la chanson originale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Omnia intellexi,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J’ai tout compris,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J’ai compris tous les mots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Gratias ago tibi.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te remercie.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J’ai bien compris merci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0"/>
            <w:r>
              <w:rPr>
                <w:i/>
                <w:color w:val="28697A"/>
                <w:lang w:val="la"/>
              </w:rPr>
              <w:t>Iam sapiens videris,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Désormais tu sembles sage,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Raisonnable et nouveau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"/>
            <w:r>
              <w:rPr>
                <w:i/>
                <w:color w:val="28697A"/>
                <w:lang w:val="la"/>
              </w:rPr>
              <w:t>vitam novam agis.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tu mènes une vie nouvelle.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C’est ainsi par ici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O mores insuetos,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Ô mœurs inhabituelles,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Que les choses ont changé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O flores marcidos !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Ô fleurs fanées !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Que les fleurs ont fané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Fugit illud tempus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Il s’enfuit, ce temps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Et que le temps d’avant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Cum felices fuimus !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où nous fûmes heureux !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C’était le temps d’avant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lang w:val="la"/>
              </w:rPr>
              <w:t>Amores, memorias,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Les amours, les souvenirs,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Que si tout zappe et lasse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Omnia fert aetas.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 temps emporte tout.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Les amours aussi passent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Faciam ut scias :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ferai en sorte que tu saches :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Il faut que tu saches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highlight w:val="yellow"/>
                <w:lang w:val="la"/>
              </w:rPr>
              <w:t>Cor istud reperiam,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highlight w:val="yellow"/>
                <w:lang w:val="fr-FR"/>
              </w:rPr>
              <w:t>Je retrouverai ton cœur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J’irai chercher ton cœur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2"/>
            <w:r>
              <w:rPr>
                <w:i/>
                <w:color w:val="28697A"/>
                <w:lang w:val="la"/>
              </w:rPr>
              <w:t>si te vertes in fugam,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si tu prends la fuite,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Si tu l’emportes ailleurs,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quamvis saltet tecum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même si danse avec toi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Même si dans tes danses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caterva nympharum.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une troupe de nymphes.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D’autres dansent tes heures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commentRangeStart w:id="4"/>
            <w:r>
              <w:rPr>
                <w:i/>
                <w:color w:val="28697A"/>
                <w:lang w:val="la"/>
              </w:rPr>
              <w:t>Carmen tibi canam,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Je te chanterai une incantation,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J’irai chercher ton âme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Animam requiram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rechercherai ton âme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Dans les froids dans les flammes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per nives et ignes,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À travers les neiges et les feux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te jetterai des sorts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6"/>
            <w:r>
              <w:rPr>
                <w:i/>
                <w:color w:val="28697A"/>
                <w:lang w:val="la"/>
              </w:rPr>
              <w:t>ut adhuc me ames,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encore,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encore,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commentRangeStart w:id="7"/>
            <w:r>
              <w:rPr>
                <w:i/>
                <w:color w:val="28697A"/>
                <w:lang w:val="la"/>
              </w:rPr>
              <w:t>Nisi me docuisses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Si tu ne m’avais pas appris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Fallait pas commencer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blanditias suaves,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les douces caresses,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M’attirer, me toucher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ignara mansissem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serais restée ignorante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Fallait pas tant donner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nec tantum arderem.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et je ne brûlerais pas tant.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Moi je sais pas jouer.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Sic ludit iuventas;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Ainsi s’amuse la jeunesse ;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On me dit qu’aujourd’hui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hodie dicunt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On dit qu’aujourd’hui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On me dit que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8"/>
            <w:r>
              <w:rPr>
                <w:i/>
                <w:color w:val="28697A"/>
                <w:lang w:val="la"/>
              </w:rPr>
              <w:t>tot puellas lascivire.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tant de filles batifolent.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les autres font ainsi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lang w:val="la"/>
              </w:rPr>
              <w:t>At ludere nescio, o-o-o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Mais je ne sais pas jouer.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Je ne suis pas les autres, non non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Ante lites duras,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Avant les dures querelles,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Avant que l’on s’attache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si mihi veniam das,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si tu me le permets,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Avant que l’on se gâche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faciam ut scias :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ferai en sorte que tu saches :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veux que tu saches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highlight w:val="yellow"/>
                <w:lang w:val="la"/>
              </w:rPr>
              <w:t>Cor istud reperiam,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highlight w:val="yellow"/>
                <w:lang w:val="fr-FR"/>
              </w:rPr>
              <w:t>Je retrouverai ton cœur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J’irai chercher ton cœur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3"/>
            <w:r>
              <w:rPr>
                <w:i/>
                <w:color w:val="28697A"/>
                <w:lang w:val="la"/>
              </w:rPr>
              <w:t>si te vertes in fugam,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si tu prends la fuite,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Si tu l’emportes ailleurs,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quamvis saltet tecum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même si danse avec toi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Même si dans tes danses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caterva nympharum.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une troupe de nymphes.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D’autres dansent tes heures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commentRangeStart w:id="5"/>
            <w:r>
              <w:rPr>
                <w:i/>
                <w:color w:val="28697A"/>
                <w:lang w:val="la"/>
              </w:rPr>
              <w:t>Carmen tibi canam,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Je te chanterai une incantation,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J’irai chercher ton âme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Animam requiram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rechercherai ton âme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Dans les froids dans les flammes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per nives et ignes,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À travers les neiges et les feux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te jetterai des sorts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lang w:val="la"/>
              </w:rPr>
              <w:t>Verba nova fingam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Je forgerai de nouveaux mots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J’inventerai des langages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9"/>
            <w:r>
              <w:rPr>
                <w:i/>
                <w:color w:val="28697A"/>
                <w:lang w:val="la"/>
              </w:rPr>
              <w:t>quo melius te laudem;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mieux faire ton éloge ;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chanter tes louanges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0"/>
            <w:r>
              <w:rPr>
                <w:i/>
                <w:color w:val="28697A"/>
                <w:lang w:val="la"/>
              </w:rPr>
              <w:t>in pocula fundam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dans les coupes, je verserai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ferai nos bagages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semper dulcedinem.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toujours de la douceur.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d’infinies vendanges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highlight w:val="yellow"/>
                <w:lang w:val="la"/>
              </w:rPr>
              <w:t>Cantionibus malis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D’incantations maléfiques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Les formules magiques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philtrisque Libycis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et de philtres de Libye,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Des marabouts d’Afrique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1"/>
            <w:r>
              <w:rPr>
                <w:i/>
                <w:color w:val="28697A"/>
                <w:lang w:val="la"/>
              </w:rPr>
              <w:t>utar contra leges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j’userai contre les lois,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les dirai sans remords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encore.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lang w:val="la"/>
              </w:rPr>
              <w:t>Mihi sit venustas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Puissé-je avoir la beauté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Je m’inventerai reine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me retineas;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me retiennes ;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me retiennes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2"/>
            <w:r>
              <w:rPr>
                <w:i/>
                <w:color w:val="28697A"/>
                <w:lang w:val="la"/>
              </w:rPr>
              <w:t>novus sit mihi decor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que j’aie un charme nouveau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me ferai nouvelle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3"/>
            <w:r>
              <w:rPr>
                <w:i/>
                <w:color w:val="28697A"/>
                <w:lang w:val="la"/>
              </w:rPr>
              <w:t>ad te refovendum.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te réchauffer.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le feu reprenne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Aliarum figuras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Les apparences des autres femmes,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deviendrai ces autres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quibus delectaris,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dont tu te délectes,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Qui te donnent du plaisir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deliciasque varias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et leurs plaisirs variés,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Leurs jeux seront les nôtres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4"/>
            <w:r>
              <w:rPr>
                <w:i/>
                <w:color w:val="28697A"/>
                <w:lang w:val="la"/>
              </w:rPr>
              <w:t>mentiar si volueris.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les imiterai, si tu le veux.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Si tel est ton désir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50"/>
            </w:pPr>
            <w:r>
              <w:rPr>
                <w:i/>
                <w:color w:val="28697A"/>
                <w:lang w:val="la"/>
              </w:rPr>
              <w:t>Levior sit manus;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Que ma main soit plus légère ;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50"/>
            </w:pPr>
            <w:r>
              <w:rPr>
                <w:lang w:val="fr-FR"/>
              </w:rPr>
              <w:t>Plus brillante, plus belle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commentRangeStart w:id="15"/>
            <w:r>
              <w:rPr>
                <w:i/>
                <w:color w:val="28697A"/>
                <w:lang w:val="la"/>
              </w:rPr>
              <w:t>vultus risusque sint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que mon visage et mon sourire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une autre étincelle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vitro splendidiores,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soient plus brillants que le verre,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Je me changerai en or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ames.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encore.</w:t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  <w:t>Pour que tu m’aimes encore.</w:t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me, ut adhuc me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</w:tr>
      <w:tr>
        <w:trPr>
          <w:cantSplit/>
        </w:trPr>
        <w:tc>
          <w:tcPr>
            <w:tcW w:type="dxa" w:w="2837"/>
            <w:vAlign w:val="center"/>
          </w:tcPr>
          <w:p>
            <w:pPr>
              <w:keepNext w:val="0"/>
              <w:spacing w:before="0"/>
            </w:pPr>
            <w:r>
              <w:rPr>
                <w:i/>
                <w:color w:val="28697A"/>
                <w:lang w:val="la"/>
              </w:rPr>
              <w:t>Ut adhuc me ames</w:t>
            </w:r>
          </w:p>
        </w:tc>
        <w:tc>
          <w:tcPr>
            <w:tcW w:type="dxa" w:w="4075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  <w:tc>
          <w:tcPr>
            <w:tcW w:type="dxa" w:w="4032"/>
            <w:vAlign w:val="center"/>
          </w:tcPr>
          <w:p>
            <w:pPr>
              <w:keepNext w:val="0"/>
              <w:spacing w:before="0"/>
            </w:pPr>
            <w:r>
              <w:rPr>
                <w:lang w:val="fr-FR"/>
              </w:rPr>
            </w:r>
          </w:p>
        </w:tc>
      </w:tr>
    </w:tbl>
    <w:sectPr w:rsidR="00FC693F" w:rsidRPr="0006063C" w:rsidSect="00034616">
      <w:pgSz w:w="12240" w:h="15840"/>
      <w:pgMar w:top="432" w:right="648" w:bottom="432" w:left="648" w:header="173" w:footer="173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Graphie harmonisée : Iam et iuventas emploient i pour la consonne notée j dans certaines éditions. Jam et juventas ne sont pas des fautes de grammaire.</w:t>
      </w:r>
    </w:p>
  </w:comment>
  <w:comment w:id="1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Amélioration idiomatique : vitam agere signifie mener une vie. La version précédente, vitam novam colis, était grammaticalement construite mais moins naturelle dans ce contexte.</w:t>
      </w:r>
    </w:p>
  </w:comment>
  <w:comment w:id="2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Tournure rendue explicite avec te, complément réfléchi de vertes. Le verbe verto peut aussi être intransitif : l’ajout de te est une clarification et non la réparation d’une faute certaine. Lewis et Short, entrée verto, usage intransitif attesté chez Tite-Live 38, 26, 8.</w:t>
      </w:r>
    </w:p>
  </w:comment>
  <w:comment w:id="3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Tournure rendue explicite avec te, complément réfléchi de vertes. Le verbe verto peut aussi être intransitif : l’ajout de te est une clarification et non la réparation d’une faute certaine. Lewis et Short, entrée verto, usage intransitif attesté chez Tite-Live 38, 26, 8.</w:t>
      </w:r>
    </w:p>
  </w:comment>
  <w:comment w:id="4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Clarification : tibi marque le destinataire du chant. Carmen peut désigner une incantation, et non seulement un poème ou une chanson. La traduction française a été ajustée en conséquence. Lewis et Short, entrée carmen, sens « a magic formula, an incantation ». https://atlas.perseus.tufts.edu/dictionaries/entry/urn:cite2:scaife-viewer:dictionary-entries.atlas_v1:lat.ls.perseus-eng2-n6814/</w:t>
      </w:r>
    </w:p>
  </w:comment>
  <w:comment w:id="5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Clarification : tibi marque le destinataire du chant. Carmen peut désigner une incantation, et non seulement un poème ou une chanson. La traduction française a été ajustée en conséquence. Lewis et Short, entrée carmen, sens « a magic formula, an incantation ». https://atlas.perseus.tufts.edu/dictionaries/entry/urn:cite2:scaife-viewer:dictionary-entries.atlas_v1:lat.ls.perseus-eng2-n6814/</w:t>
      </w:r>
    </w:p>
  </w:comment>
  <w:comment w:id="6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Construction conservée : ut + subjonctif présent ames exprime le but. Adhuc suggère ici « encore, toujours ». L’adaptation reste libre ; elle ne traduit pas chaque vers de la chanson mot à mot. Allen et Greenough, § 531. https://dcc.dickinson.edu/grammar/latin/purpose-clauses</w:t>
      </w:r>
    </w:p>
  </w:comment>
  <w:comment w:id="7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Construction conservée : doceo admet deux accusatifs, la personne me et la chose blanditias. Docuisses et mansissem expriment l’irréel du passé ; arderem peut exprimer la conséquence qui durerait maintenant. Le mélange des temps est donc justifié. Allen et Greenough, § 396 et § 517. https://dcc.dickinson.edu/grammar/latin/double-accusatives ; https://dcc.dickinson.edu/grammar/latin/particular-conditions</w:t>
      </w:r>
    </w:p>
  </w:comment>
  <w:comment w:id="8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Correction de sens et explicitation du sujet : tot signifie « tant de » en nombre ; tantas signifie « si grandes » et ne rend pas ici « tant de filles ». Puellas est le sujet à l’accusatif de l’infinitive dépendant de dicunt. Dickinson College Commentaries, Latin Core Vocabulary, entrées tot et tantus ; Allen et Greenough, § 397e. https://dcc.dickinson.edu/grammar/latin/important-rules-syntax</w:t>
      </w:r>
    </w:p>
  </w:comment>
  <w:comment w:id="9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Tournure conservée : quo peut introduire une proposition de but comportant un comparatif, ici melius. Allen et Greenough, § 531a. https://dcc.dickinson.edu/grammar/latin/purpose-clauses</w:t>
      </w:r>
    </w:p>
  </w:comment>
  <w:comment w:id="10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Correction pour le sens visé « verser dans les coupes » : in + accusatif pocula indique la destination du liquide. In poculis, à l’ablatif, indiquerait le lieu où l’action se déroule. Allen et Greenough, § 423. https://dcc.dickinson.edu/grammar/latin/important-rules-syntax</w:t>
      </w:r>
    </w:p>
  </w:comment>
  <w:comment w:id="11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Construction conservée et traduction précisée : utor, verbe déponent, se construit avec l’ablatif, ici cantionibus malis et philtris Libycis. Utar est ici le futur : « j’userai ». Allen et Greenough, § 410. https://dcc.dickinson.edu/grammar/latin/important-rules-syntax</w:t>
      </w:r>
    </w:p>
  </w:comment>
  <w:comment w:id="12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Correction de l’ancienne expression atque auctus novum : auctus (masculin) et novum (neutre) ne s’accordent pas et ne rendent pas le sens voulu. Decor, decoris, masculin, signifie grâce, beauté ou charme ; novus s’accorde avec decor. Sit est un subjonctif de souhait, mihi un datif de possession. Lewis et Short, entrée decor ; Allen et Greenough, § 286 et § 441. https://atlas.perseus.tufts.edu/dictionaries/entry/urn:cite2:scaife-viewer:dictionary-entries.atlas_v1:lat.ls.perseus-eng2-n12541/</w:t>
      </w:r>
    </w:p>
  </w:comment>
  <w:comment w:id="13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Construction conservée : ad + accusatif et adjectif verbal exprime le but. Refovendum s’accorde avec te, destinataire masculin dans cette adaptation. Pour une destinataire féminine, écrire refovendam. Allen et Greenough, § 506. https://dcc.dickinson.edu/grammar/latin/gerund-and-gerundive</w:t>
      </w:r>
    </w:p>
  </w:comment>
  <w:comment w:id="14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Mentiar est conservé : mentior peut avoir le sens transitif de feindre, contrefaire ou imiter une forme ou une apparence. Il ne signifie donc pas seulement « mentir ». La traduction « je les imiterai » rend ce sens dans le contexte. Lewis et Short, entrée mentior. https://atlas.perseus.tufts.edu/dictionaries/entry/urn:cite2:scaife-viewer:dictionary-entries.atlas_v1:lat.ls.perseus-eng2-n28730/</w:t>
      </w:r>
    </w:p>
  </w:comment>
  <w:comment w:id="15" w:author="Révision linguistique" w:initials="RL" w:date="2026-10-16T09:06:22Z">
    <w:p>
      <w:pPr>
        <w:pStyle w:val="CommentText"/>
      </w:pPr>
      <w:r>
        <w:rPr>
          <w:rStyle w:val="CommentReference"/>
        </w:rPr>
        <w:annotationRef/>
      </w:r>
      <w:r>
        <w:t>Syntaxe explicitée par sint, au pluriel, pour les deux sujets vultus et risus. Le comparatif splendidiores s’accorde au masculin pluriel ; vitro est l’ablatif de comparaison. La traduction de vitrum est précisée : « verre ». Allen et Greenough, § 286a et § 406. https://dcc.dickinson.edu/grammar/latin/agreement-adjectives ; https://dcc.dickinson.edu/grammar/latin/important-rules-syntax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before="0" w:after="0" w:line="208" w:lineRule="exact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340" w:lineRule="exact"/>
      <w:contextualSpacing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Pour que tu m’aimes encore en latin</dc:title>
  <dc:subject>Adaptation latine révisée avec commentaires linguistiques et traduction française</dc:subject>
  <dc:creator/>
  <cp:keywords>latin, grammaire, adaptation, chanson, traduction</cp:keywords>
  <dc:description>Révision grammaticale et lexicale. La prosodie chantée n’a pas été validée.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