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dxa" w:w="10780"/>
        <w:jc w:val="center"/>
        <w:tblLayout w:type="fixed"/>
        <w:tblLook w:firstColumn="1" w:firstRow="1" w:lastColumn="0" w:lastRow="0" w:noHBand="0" w:noVBand="1" w:val="04A0"/>
      </w:tblPr>
      <w:tblGrid>
        <w:gridCol w:w="520"/>
        <w:gridCol w:w="480"/>
        <w:gridCol w:w="400"/>
        <w:gridCol w:w="580"/>
        <w:gridCol w:w="8800"/>
      </w:tblGrid>
      <w:tr>
        <w:trPr>
          <w:trHeight w:val="440" w:hRule="exact"/>
          <w:cantSplit/>
        </w:trPr>
        <w:tc>
          <w:tcPr>
            <w:tcW w:type="dxa" w:w="1000"/>
            <w:gridSpan w:val="2"/>
            <w:tcBorders>
              <w:top w:val="nil"/>
              <w:left w:val="dashed" w:sz="6" w:color="887983" w:space="0"/>
              <w:bottom w:val="nil"/>
              <w:right w:val="dashed" w:sz="6" w:color="887983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  <w:tc>
          <w:tcPr>
            <w:tcW w:type="dxa" w:w="9780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bottom w:w="0" w:type="dxa"/>
              <w:left w:w="340" w:type="dxa"/>
              <w:right w:w="100" w:type="dxa"/>
            </w:tcMar>
            <w:vAlign w:val="center"/>
          </w:tcPr>
          <w:p/>
        </w:tc>
      </w:tr>
      <w:tr>
        <w:trPr>
          <w:trHeight w:val="680" w:hRule="exact"/>
          <w:cantSplit/>
        </w:trPr>
        <w:tc>
          <w:tcPr>
            <w:tcW w:type="dxa" w:w="1000"/>
            <w:gridSpan w:val="2"/>
            <w:tcBorders>
              <w:top w:val="nil"/>
              <w:left w:val="dashed" w:sz="6" w:color="887983" w:space="0"/>
              <w:bottom w:val="nil"/>
              <w:right w:val="dashed" w:sz="6" w:color="887983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  <w:tc>
          <w:tcPr>
            <w:tcW w:type="dxa" w:w="9780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bottom w:w="0" w:type="dxa"/>
              <w:left w:w="340" w:type="dxa"/>
              <w:right w:w="100" w:type="dxa"/>
            </w:tcMar>
            <w:vAlign w:val="center"/>
          </w:tcPr>
          <w:p>
            <w:pPr>
              <w:pStyle w:val="Title"/>
              <w:keepNext w:val="0"/>
              <w:keepLines/>
              <w:spacing w:before="0" w:after="0" w:line="54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44"/>
              </w:rPr>
              <w:t>Corrigé sur les fonctions grammaticales</w:t>
            </w:r>
          </w:p>
        </w:tc>
      </w:tr>
      <w:tr>
        <w:trPr>
          <w:trHeight w:val="680" w:hRule="exact"/>
          <w:cantSplit/>
        </w:trPr>
        <w:tc>
          <w:tcPr>
            <w:tcW w:type="dxa" w:w="1000"/>
            <w:gridSpan w:val="2"/>
            <w:tcBorders>
              <w:top w:val="nil"/>
              <w:left w:val="dashed" w:sz="6" w:color="887983" w:space="0"/>
              <w:bottom w:val="nil"/>
              <w:right w:val="dashed" w:sz="6" w:color="887983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  <w:tc>
          <w:tcPr>
            <w:tcW w:type="dxa" w:w="9780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bottom w:w="0" w:type="dxa"/>
              <w:left w:w="340" w:type="dxa"/>
              <w:right w:w="100" w:type="dxa"/>
            </w:tcMar>
            <w:vAlign w:val="center"/>
          </w:tcPr>
          <w:p>
            <w:pPr>
              <w:keepNext w:val="0"/>
              <w:keepLines/>
              <w:spacing w:before="0" w:after="0" w:line="292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1"/>
              </w:rPr>
              <w:t>20 questions · 1 point par bonne réponse · Total sur 20</w:t>
            </w:r>
          </w:p>
          <w:p>
            <w:pPr>
              <w:keepNext w:val="0"/>
              <w:keepLines/>
              <w:spacing w:before="0" w:after="0" w:line="292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1"/>
              </w:rPr>
              <w:t>Réponse fausse, absente ou multiple = 0 point.</w:t>
            </w:r>
          </w:p>
        </w:tc>
      </w:tr>
      <w:tr>
        <w:trPr>
          <w:trHeight w:val="400" w:hRule="exact"/>
          <w:cantSplit/>
        </w:trPr>
        <w:tc>
          <w:tcPr>
            <w:tcW w:type="dxa" w:w="1000"/>
            <w:gridSpan w:val="2"/>
            <w:shd w:val="clear" w:color="auto" w:fill="F3E7EA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1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21"/>
              </w:rPr>
              <w:t>Bande</w:t>
            </w:r>
          </w:p>
        </w:tc>
        <w:tc>
          <w:tcPr>
            <w:tcW w:type="dxa" w:w="400"/>
          </w:tcPr>
          <w:p/>
        </w:tc>
        <w:tc>
          <w:tcPr>
            <w:tcW w:type="dxa" w:w="9380"/>
            <w:gridSpan w:val="2"/>
            <w:shd w:val="clear" w:color="auto" w:fill="F3E7EA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left"/>
            </w:pPr>
            <w:r>
              <w:rPr>
                <w:rFonts w:ascii="Arial" w:hAnsi="Arial" w:eastAsia="Arial"/>
                <w:b/>
                <w:color w:val="241F24"/>
                <w:sz w:val="21"/>
              </w:rPr>
              <w:t>Réponses attendues</w:t>
            </w:r>
          </w:p>
        </w:tc>
      </w:tr>
      <w:tr>
        <w:trPr>
          <w:trHeight w:val="360" w:hRule="exact"/>
          <w:cantSplit/>
        </w:trPr>
        <w:tc>
          <w:tcPr>
            <w:tcW w:type="dxa" w:w="1000"/>
            <w:gridSpan w:val="2"/>
            <w:shd w:val="clear" w:color="auto" w:fill="FAF4F5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67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20"/>
              </w:rPr>
              <w:t>/6</w:t>
            </w:r>
          </w:p>
        </w:tc>
        <w:tc>
          <w:tcPr>
            <w:tcW w:type="dxa" w:w="400"/>
          </w:tcPr>
          <w:p/>
        </w:tc>
        <w:tc>
          <w:tcPr>
            <w:tcW w:type="dxa" w:w="9380"/>
            <w:gridSpan w:val="2"/>
            <w:shd w:val="clear" w:color="auto" w:fill="FAF4F5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1"/>
              </w:rPr>
              <w:t>1. Reconnaître les fonctions liées au verbe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A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1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1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Sujet de « inspectent »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C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2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2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COD de « lit »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B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3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3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COI de « se souvient »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A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4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4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Attribut du sujet « La lumière »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C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5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5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Complément d’agent de « est retrouvé »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B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6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6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COI de « parle »</w:t>
            </w:r>
          </w:p>
        </w:tc>
      </w:tr>
      <w:tr>
        <w:trPr>
          <w:trHeight w:val="360" w:hRule="exact"/>
          <w:cantSplit/>
        </w:trPr>
        <w:tc>
          <w:tcPr>
            <w:tcW w:type="dxa" w:w="1000"/>
            <w:gridSpan w:val="2"/>
            <w:shd w:val="clear" w:color="auto" w:fill="FAF4F5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67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20"/>
              </w:rPr>
              <w:t>/6</w:t>
            </w:r>
          </w:p>
        </w:tc>
        <w:tc>
          <w:tcPr>
            <w:tcW w:type="dxa" w:w="400"/>
          </w:tcPr>
          <w:p/>
        </w:tc>
        <w:tc>
          <w:tcPr>
            <w:tcW w:type="dxa" w:w="9380"/>
            <w:gridSpan w:val="2"/>
            <w:shd w:val="clear" w:color="auto" w:fill="FAF4F5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1"/>
              </w:rPr>
              <w:t>2. Reconnaître les fonctions liées au nom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B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7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7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Épithète du nom « lumière »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A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8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8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Complément du nom « bruit »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C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9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9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Apposition à « Nora »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B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10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10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Complément du nom « porte »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C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11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11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Épithète du nom « boussole »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A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12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12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Apposition à « Nora »</w:t>
            </w:r>
          </w:p>
        </w:tc>
      </w:tr>
      <w:tr>
        <w:trPr>
          <w:trHeight w:val="360" w:hRule="exact"/>
          <w:cantSplit/>
        </w:trPr>
        <w:tc>
          <w:tcPr>
            <w:tcW w:type="dxa" w:w="1000"/>
            <w:gridSpan w:val="2"/>
            <w:shd w:val="clear" w:color="auto" w:fill="FAF4F5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67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20"/>
              </w:rPr>
              <w:t>/8</w:t>
            </w:r>
          </w:p>
        </w:tc>
        <w:tc>
          <w:tcPr>
            <w:tcW w:type="dxa" w:w="400"/>
          </w:tcPr>
          <w:p/>
        </w:tc>
        <w:tc>
          <w:tcPr>
            <w:tcW w:type="dxa" w:w="9380"/>
            <w:gridSpan w:val="2"/>
            <w:shd w:val="clear" w:color="auto" w:fill="FAF4F5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1"/>
              </w:rPr>
              <w:t>3. Analyser les fonctions en contexte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B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13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13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Complément circonstanciel de temps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C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14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14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Complément circonstanciel de lieu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A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15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15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Complément circonstanciel de manière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B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16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16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Complément circonstanciel de cause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C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17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17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COD de « range »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A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18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18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Sujet de « résonnent »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C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19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19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Attribut du sujet « Cet objet »</w:t>
            </w:r>
          </w:p>
        </w:tc>
      </w:tr>
      <w:tr>
        <w:trPr>
          <w:trHeight w:val="616" w:hRule="exact"/>
          <w:cantSplit/>
        </w:trPr>
        <w:tc>
          <w:tcPr>
            <w:tcW w:type="dxa" w:w="520"/>
            <w:tcBorders>
              <w:top w:val="single" w:sz="4" w:color="B2A5AA" w:space="0"/>
              <w:left w:val="dashed" w:sz="6" w:color="887983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38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32"/>
              </w:rPr>
              <w:t>B</w:t>
            </w:r>
          </w:p>
        </w:tc>
        <w:tc>
          <w:tcPr>
            <w:tcW w:type="dxa" w:w="480"/>
            <w:tcBorders>
              <w:top w:val="single" w:sz="4" w:color="B2A5AA" w:space="0"/>
              <w:left w:val="nil"/>
              <w:bottom w:val="single" w:sz="4" w:color="B2A5AA" w:space="0"/>
              <w:right w:val="dashed" w:sz="6" w:color="887983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5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19"/>
              </w:rPr>
              <w:t>20</w:t>
            </w:r>
          </w:p>
        </w:tc>
        <w:tc>
          <w:tcPr>
            <w:tcW w:type="dxa" w:w="400"/>
          </w:tcPr>
          <w:p/>
        </w:tc>
        <w:tc>
          <w:tcPr>
            <w:tcW w:type="dxa" w:w="58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58515A"/>
                <w:sz w:val="21"/>
              </w:rPr>
              <w:t>20</w:t>
            </w:r>
          </w:p>
        </w:tc>
        <w:tc>
          <w:tcPr>
            <w:tcW w:type="dxa" w:w="88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300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4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4"/>
              </w:rPr>
              <w:t xml:space="preserve">    COD de « a écrit »</w:t>
            </w:r>
          </w:p>
        </w:tc>
      </w:tr>
    </w:tbl>
    <w:sectPr w:rsidR="00FC693F" w:rsidRPr="0006063C" w:rsidSect="00034616">
      <w:pgSz w:w="11906" w:h="16838"/>
      <w:pgMar w:top="540" w:right="560" w:bottom="500" w:left="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/>
    </w:pPr>
    <w:rPr>
      <w:rFonts w:ascii="Arial" w:hAnsi="Arial"/>
      <w:sz w:val="23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82243D"/>
      <w:spacing w:val="5"/>
      <w:kern w:val="28"/>
      <w:sz w:val="4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Corrigé sur les fonctions grammaticales</dc:title>
  <dc:subject>Évaluation de grammaire</dc:subject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