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780"/>
        <w:jc w:val="center"/>
        <w:tblLayout w:type="fixed"/>
        <w:tblLook w:firstColumn="1" w:firstRow="1" w:lastColumn="0" w:lastRow="0" w:noHBand="0" w:noVBand="1" w:val="04A0"/>
      </w:tblPr>
      <w:tblGrid>
        <w:gridCol w:w="560"/>
        <w:gridCol w:w="9120"/>
        <w:gridCol w:w="1100"/>
      </w:tblGrid>
      <w:tr>
        <w:trPr>
          <w:trHeight w:val="44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tabs>
                <w:tab w:pos="4160" w:val="left"/>
                <w:tab w:pos="8560" w:val="left"/>
              </w:tabs>
              <w:spacing w:before="0" w:after="0" w:line="284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Nom ________________________</w:t>
              <w:tab/>
              <w:t>Prénom _______________________</w:t>
              <w:tab/>
              <w:t>Note ______ /20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pStyle w:val="Title"/>
              <w:keepNext w:val="0"/>
              <w:keepLines/>
              <w:spacing w:before="0" w:after="0" w:line="540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44"/>
              </w:rPr>
              <w:t>Évaluation sur la phrase et les propositions</w:t>
            </w:r>
          </w:p>
        </w:tc>
      </w:tr>
      <w:tr>
        <w:trPr>
          <w:trHeight w:val="680" w:hRule="exact"/>
          <w:cantSplit/>
        </w:trPr>
        <w:tc>
          <w:tcPr>
            <w:tcW w:type="dxa" w:w="10780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bottom w:w="0" w:type="dxa"/>
              <w:left w:w="0" w:type="dxa"/>
              <w:right w:w="0" w:type="dxa"/>
            </w:tcMar>
            <w:vAlign w:val="center"/>
          </w:tcPr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Écrivez une seule lettre (A, B ou C) dans chaque case « Réponse ».</w:t>
            </w:r>
          </w:p>
          <w:p>
            <w:pPr>
              <w:keepNext w:val="0"/>
              <w:keepLines/>
              <w:spacing w:before="0" w:after="0" w:line="292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1"/>
              </w:rPr>
              <w:t>Bonne réponse = 1 point. Réponse fausse, absente ou multiple = 0 point.</w:t>
            </w:r>
          </w:p>
        </w:tc>
      </w:tr>
      <w:tr>
        <w:trPr>
          <w:trHeight w:val="400" w:hRule="exact"/>
          <w:cantSplit/>
        </w:trPr>
        <w:tc>
          <w:tcPr>
            <w:tcW w:type="dxa" w:w="56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N°</w:t>
            </w:r>
          </w:p>
        </w:tc>
        <w:tc>
          <w:tcPr>
            <w:tcW w:type="dxa" w:w="912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Une seule proposition correcte</w:t>
            </w:r>
          </w:p>
        </w:tc>
        <w:tc>
          <w:tcPr>
            <w:tcW w:type="dxa" w:w="1100"/>
            <w:shd w:val="clear" w:color="auto" w:fill="F3E7EA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40" w:type="dxa"/>
              <w:right w:w="4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1"/>
              </w:rPr>
              <w:t>Réponse</w:t>
            </w:r>
          </w:p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1. Distinguer la phrase simple et la phrase complexe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Nora a hissé le pavillon.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Quelle est la forme conjuguée complète du verbe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hissé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 hissé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a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Nora aime guetter les voiliers.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Combien y a-t-il de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deux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trois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La sirène a retenti et le gardien est sorti.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Quelle est l’analyse correcte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phrase simple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deux phrases simples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phrase complexe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Dans la brume, le phare brille.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Comment analysez-vous cette phrase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phrase complexe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 phrase simple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deux phrases simples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Le vent fraîchit, la mer monte et il pleut.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Combien y a-t-il de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une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deux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trois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Nora veut savoir si le bateau arrive.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Quels sont les deux verbes conjugués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veut et arrive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veut et savoir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savoir et arrive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2. Identifier les liens entre les propositions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/6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>« Le vent souffle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,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les vagues montent.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Nora ouvre la porte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et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chien entre.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Je crois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pluie cesse.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Le bateau approche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: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le quai s’anime.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11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Le phare s’éteint,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car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batterie est vide.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12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Quand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la marée descend, les rochers émergent. » Quel lien unit les propositions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subordination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coordination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juxtaposition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360" w:hRule="exact"/>
          <w:cantSplit/>
        </w:trPr>
        <w:tc>
          <w:tcPr>
            <w:tcW w:type="dxa" w:w="9680"/>
            <w:gridSpan w:val="2"/>
            <w:shd w:val="clear" w:color="auto" w:fill="FAF4F5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nil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3. Analyser les propositions en contexte</w:t>
            </w:r>
          </w:p>
        </w:tc>
        <w:tc>
          <w:tcPr>
            <w:tcW w:type="dxa" w:w="1100"/>
            <w:shd w:val="clear" w:color="auto" w:fill="FAF4F5"/>
            <w:tcBorders>
              <w:top w:val="single" w:sz="4" w:color="B2A5AA" w:space="0"/>
              <w:left w:val="nil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78" w:lineRule="exact"/>
              <w:jc w:val="center"/>
            </w:pPr>
            <w:r>
              <w:rPr>
                <w:rFonts w:ascii="Arial" w:hAnsi="Arial" w:eastAsia="Arial"/>
                <w:b/>
                <w:color w:val="82243D"/>
                <w:sz w:val="21"/>
              </w:rPr>
              <w:t>/8</w:t>
            </w:r>
          </w:p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13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suit le bateau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qui passe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Comment appelle-t-on la proposition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complétive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 principale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relative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14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voit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 la brume monte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Comment appelle-t-on la proposition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relative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complétive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 principale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15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rentre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parce qu’il pleut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Comment appelle-t-on la proposition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circonstancielle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relative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 principale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16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«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Quand l’aube vient, Nora ouvre la grille.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» Quelle est la proposition principale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Nora ouvre la grille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Quand l’aube vient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l’aube vient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17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La lampe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qui éclaire le quai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perce la brume. Quel nom la relative précise-t-elle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quai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brume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lampe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18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Nora annonce </w:t>
            </w:r>
            <w:r>
              <w:rPr>
                <w:rFonts w:ascii="Arial" w:hAnsi="Arial" w:eastAsia="Arial"/>
                <w:b/>
                <w:color w:val="241F24"/>
                <w:sz w:val="23"/>
              </w:rPr>
              <w:t>que la relève arrive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. Que précise la proposition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Quand la relève arrive.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Ce que Nora annonce.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Où Nora fait son annonce.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19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Le vent siffle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 xml:space="preserve"> et les vitres vibrent. Comment appelle-t-on la proposition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 principale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subordonnée relative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proposition indépendante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  <w:tr>
        <w:trPr>
          <w:trHeight w:val="616" w:hRule="exact"/>
          <w:cantSplit/>
        </w:trPr>
        <w:tc>
          <w:tcPr>
            <w:tcW w:type="dxa" w:w="56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3" w:lineRule="exact"/>
              <w:jc w:val="center"/>
            </w:pPr>
            <w:r>
              <w:rPr>
                <w:rFonts w:ascii="Arial" w:hAnsi="Arial" w:eastAsia="Arial"/>
                <w:b/>
                <w:color w:val="241F24"/>
                <w:sz w:val="22"/>
              </w:rPr>
              <w:t>20</w:t>
            </w:r>
          </w:p>
        </w:tc>
        <w:tc>
          <w:tcPr>
            <w:tcW w:type="dxa" w:w="912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>
            <w:pPr>
              <w:keepNext w:val="0"/>
              <w:keepLines/>
              <w:spacing w:before="0" w:after="0" w:line="286" w:lineRule="exact"/>
              <w:jc w:val="left"/>
            </w:pPr>
            <w:r>
              <w:rPr>
                <w:rFonts w:ascii="Arial" w:hAnsi="Arial" w:eastAsia="Arial"/>
                <w:b/>
                <w:color w:val="241F24"/>
                <w:sz w:val="23"/>
              </w:rPr>
              <w:t>Dès que le vent faiblira</w:t>
            </w:r>
            <w:r>
              <w:rPr>
                <w:rFonts w:ascii="Arial" w:hAnsi="Arial" w:eastAsia="Arial"/>
                <w:b w:val="0"/>
                <w:color w:val="241F24"/>
                <w:sz w:val="23"/>
              </w:rPr>
              <w:t>, Nora sortira. Qu’indique la subordonnée en gras ?</w:t>
            </w:r>
          </w:p>
          <w:p>
            <w:pPr>
              <w:keepNext w:val="0"/>
              <w:keepLines/>
              <w:spacing w:before="0" w:after="0" w:line="252" w:lineRule="exact"/>
              <w:jc w:val="left"/>
            </w:pPr>
            <w:r>
              <w:rPr>
                <w:rFonts w:ascii="Arial" w:hAnsi="Arial" w:eastAsia="Arial"/>
                <w:b/>
                <w:color w:val="82243D"/>
                <w:sz w:val="22"/>
              </w:rPr>
              <w:t>A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la cause de la sortie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B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le moment de la sortie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  </w:t>
            </w:r>
            <w:r>
              <w:rPr>
                <w:rFonts w:ascii="Arial" w:hAnsi="Arial" w:eastAsia="Arial"/>
                <w:b/>
                <w:color w:val="82243D"/>
                <w:sz w:val="22"/>
              </w:rPr>
              <w:t>C</w:t>
            </w:r>
            <w:r>
              <w:rPr>
                <w:rFonts w:ascii="Arial" w:hAnsi="Arial" w:eastAsia="Arial"/>
                <w:b w:val="0"/>
                <w:color w:val="241F24"/>
                <w:sz w:val="22"/>
              </w:rPr>
              <w:t xml:space="preserve">  le but de la sortie</w:t>
            </w:r>
          </w:p>
        </w:tc>
        <w:tc>
          <w:tcPr>
            <w:tcW w:type="dxa" w:w="1100"/>
            <w:tcBorders>
              <w:top w:val="single" w:sz="4" w:color="B2A5AA" w:space="0"/>
              <w:left w:val="single" w:sz="4" w:color="B2A5AA" w:space="0"/>
              <w:bottom w:val="single" w:sz="4" w:color="B2A5AA" w:space="0"/>
              <w:right w:val="single" w:sz="4" w:color="B2A5AA" w:space="0"/>
            </w:tcBorders>
            <w:tcMar>
              <w:top w:w="0" w:type="dxa"/>
              <w:bottom w:w="0" w:type="dxa"/>
              <w:left w:w="120" w:type="dxa"/>
              <w:right w:w="120" w:type="dxa"/>
            </w:tcMar>
            <w:vAlign w:val="center"/>
          </w:tcPr>
          <w:p/>
        </w:tc>
      </w:tr>
    </w:tbl>
    <w:sectPr w:rsidR="00FC693F" w:rsidRPr="0006063C" w:rsidSect="00034616">
      <w:pgSz w:w="11906" w:h="16838"/>
      <w:pgMar w:top="540" w:right="560" w:bottom="500" w:left="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82243D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Évaluation sur la phrase et les propositions</dc:title>
  <dc:subject>Évaluation de grammaire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